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DD1" w:rsidRDefault="00412626" w:rsidP="00412626">
      <w:pPr>
        <w:pStyle w:val="TDC1"/>
      </w:pPr>
      <w:bookmarkStart w:id="0" w:name="_GoBack"/>
      <w:bookmarkEnd w:id="0"/>
      <w:r>
        <w:t xml:space="preserve"> </w:t>
      </w:r>
    </w:p>
    <w:p w:rsidR="00412626" w:rsidRDefault="00412626" w:rsidP="00412626">
      <w:pPr>
        <w:pStyle w:val="TDC1"/>
      </w:pPr>
      <w:r>
        <w:t xml:space="preserve">                       </w:t>
      </w:r>
      <w:r w:rsidR="00FA2A73">
        <w:t xml:space="preserve">                    </w:t>
      </w:r>
      <w:r>
        <w:t xml:space="preserve">            Í  N  D  I  C  </w:t>
      </w:r>
      <w:r w:rsidRPr="00C91950">
        <w:t xml:space="preserve">E </w:t>
      </w:r>
      <w:r>
        <w:t xml:space="preserve">    </w:t>
      </w:r>
      <w:r w:rsidRPr="00C91950">
        <w:t xml:space="preserve">             </w:t>
      </w:r>
      <w:r>
        <w:t xml:space="preserve">                             </w:t>
      </w:r>
      <w:r w:rsidRPr="00C91950">
        <w:t xml:space="preserve">          </w:t>
      </w:r>
      <w:r>
        <w:t>PÁ</w:t>
      </w:r>
      <w:r w:rsidRPr="00C91950">
        <w:t>GINA</w:t>
      </w:r>
    </w:p>
    <w:p w:rsidR="00395DD1" w:rsidRPr="00395DD1" w:rsidRDefault="00395DD1" w:rsidP="00395DD1"/>
    <w:bookmarkStart w:id="1" w:name="_Toc11413500" w:displacedByCustomXml="next"/>
    <w:bookmarkStart w:id="2" w:name="_Toc74856063" w:displacedByCustomXml="next"/>
    <w:sdt>
      <w:sdtPr>
        <w:rPr>
          <w:rFonts w:asciiTheme="minorHAnsi" w:eastAsiaTheme="minorEastAsia" w:hAnsiTheme="minorHAnsi" w:cstheme="minorBidi"/>
          <w:color w:val="auto"/>
          <w:sz w:val="22"/>
          <w:szCs w:val="22"/>
          <w:lang w:val="es-ES"/>
        </w:rPr>
        <w:id w:val="348445823"/>
        <w:docPartObj>
          <w:docPartGallery w:val="Table of Contents"/>
          <w:docPartUnique/>
        </w:docPartObj>
      </w:sdtPr>
      <w:sdtEndPr>
        <w:rPr>
          <w:b/>
          <w:bCs/>
        </w:rPr>
      </w:sdtEndPr>
      <w:sdtContent>
        <w:p w:rsidR="00A47458" w:rsidRPr="00974625" w:rsidRDefault="00A47458">
          <w:pPr>
            <w:pStyle w:val="TtuloTDC"/>
            <w:rPr>
              <w:sz w:val="2"/>
            </w:rPr>
          </w:pPr>
        </w:p>
        <w:p w:rsidR="00FA2A73" w:rsidRDefault="00A47458" w:rsidP="00974625">
          <w:pPr>
            <w:pStyle w:val="TDC2"/>
            <w:rPr>
              <w:rStyle w:val="Hipervnculo"/>
              <w:rFonts w:ascii="Arial" w:hAnsi="Arial" w:cs="Arial"/>
              <w:b/>
              <w:noProof/>
            </w:rPr>
          </w:pPr>
          <w:r>
            <w:fldChar w:fldCharType="begin"/>
          </w:r>
          <w:r>
            <w:instrText xml:space="preserve"> TOC \o "1-3" \h \z \u </w:instrText>
          </w:r>
          <w:r>
            <w:fldChar w:fldCharType="separate"/>
          </w:r>
          <w:hyperlink w:anchor="_Toc114828040" w:history="1">
            <w:r w:rsidR="00FA2A73" w:rsidRPr="00FA2A73">
              <w:rPr>
                <w:rStyle w:val="Hipervnculo"/>
                <w:rFonts w:ascii="Arial" w:hAnsi="Arial" w:cs="Arial"/>
                <w:b/>
                <w:noProof/>
              </w:rPr>
              <w:t>INTRODUCCIÓN</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_Toc114828040 \h </w:instrText>
            </w:r>
            <w:r w:rsidR="00FA2A73" w:rsidRPr="00FA2A73">
              <w:rPr>
                <w:rFonts w:ascii="Arial" w:hAnsi="Arial" w:cs="Arial"/>
                <w:b/>
                <w:noProof/>
                <w:webHidden/>
              </w:rPr>
            </w:r>
            <w:r w:rsidR="00FA2A73" w:rsidRPr="00FA2A73">
              <w:rPr>
                <w:rFonts w:ascii="Arial" w:hAnsi="Arial" w:cs="Arial"/>
                <w:b/>
                <w:noProof/>
                <w:webHidden/>
              </w:rPr>
              <w:fldChar w:fldCharType="separate"/>
            </w:r>
            <w:r w:rsidR="00B0305E">
              <w:rPr>
                <w:rFonts w:ascii="Arial" w:hAnsi="Arial" w:cs="Arial"/>
                <w:b/>
                <w:noProof/>
                <w:webHidden/>
              </w:rPr>
              <w:t>2</w:t>
            </w:r>
            <w:r w:rsidR="00FA2A73" w:rsidRPr="00FA2A73">
              <w:rPr>
                <w:rFonts w:ascii="Arial" w:hAnsi="Arial" w:cs="Arial"/>
                <w:b/>
                <w:noProof/>
                <w:webHidden/>
              </w:rPr>
              <w:fldChar w:fldCharType="end"/>
            </w:r>
          </w:hyperlink>
        </w:p>
        <w:p w:rsidR="00FA2A73" w:rsidRPr="00FA2A73" w:rsidRDefault="00FA2A73" w:rsidP="00974625">
          <w:pPr>
            <w:spacing w:after="0"/>
            <w:rPr>
              <w:noProof/>
            </w:rPr>
          </w:pPr>
        </w:p>
        <w:p w:rsidR="00FA2A73" w:rsidRDefault="00B0305E" w:rsidP="00284C20">
          <w:pPr>
            <w:pStyle w:val="TDC2"/>
            <w:ind w:right="992"/>
            <w:rPr>
              <w:rStyle w:val="Hipervnculo"/>
              <w:rFonts w:ascii="Arial" w:hAnsi="Arial" w:cs="Arial"/>
              <w:b/>
              <w:noProof/>
            </w:rPr>
          </w:pPr>
          <w:hyperlink w:anchor="_Toc114828041" w:history="1">
            <w:r w:rsidR="00FA2A73" w:rsidRPr="00FA2A73">
              <w:rPr>
                <w:rStyle w:val="Hipervnculo"/>
                <w:rFonts w:ascii="Arial" w:hAnsi="Arial" w:cs="Arial"/>
                <w:b/>
                <w:noProof/>
              </w:rPr>
              <w:t>I. AUDITORÍA DE DESEMPEÑO ATENCIÓN PARA EL DESARROLLO DEL PUEBLO MAYA Y COMUNIDADES INDÍGENAS, 21-AEMD-A-GOB-038-081</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_Toc114828041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4</w:t>
            </w:r>
            <w:r w:rsidR="00FA2A73" w:rsidRPr="00FA2A73">
              <w:rPr>
                <w:rFonts w:ascii="Arial" w:hAnsi="Arial" w:cs="Arial"/>
                <w:b/>
                <w:noProof/>
                <w:webHidden/>
              </w:rPr>
              <w:fldChar w:fldCharType="end"/>
            </w:r>
          </w:hyperlink>
        </w:p>
        <w:p w:rsidR="00FA2A73" w:rsidRPr="00FA2A73" w:rsidRDefault="00FA2A73" w:rsidP="00974625">
          <w:pPr>
            <w:spacing w:after="0"/>
            <w:rPr>
              <w:noProof/>
            </w:rPr>
          </w:pPr>
        </w:p>
        <w:p w:rsidR="00FA2A73" w:rsidRDefault="00B0305E" w:rsidP="00974625">
          <w:pPr>
            <w:pStyle w:val="TDC2"/>
            <w:rPr>
              <w:rStyle w:val="Hipervnculo"/>
              <w:rFonts w:ascii="Arial" w:hAnsi="Arial" w:cs="Arial"/>
              <w:b/>
              <w:noProof/>
            </w:rPr>
          </w:pPr>
          <w:hyperlink w:anchor="_Toc114828042" w:history="1">
            <w:r w:rsidR="00FA2A73" w:rsidRPr="00FA2A73">
              <w:rPr>
                <w:rStyle w:val="Hipervnculo"/>
                <w:rFonts w:ascii="Arial" w:hAnsi="Arial" w:cs="Arial"/>
                <w:b/>
                <w:noProof/>
              </w:rPr>
              <w:t>I.1 ANTECEDENTES</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_Toc114828042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4</w:t>
            </w:r>
            <w:r w:rsidR="00FA2A73" w:rsidRPr="00FA2A73">
              <w:rPr>
                <w:rFonts w:ascii="Arial" w:hAnsi="Arial" w:cs="Arial"/>
                <w:b/>
                <w:noProof/>
                <w:webHidden/>
              </w:rPr>
              <w:fldChar w:fldCharType="end"/>
            </w:r>
          </w:hyperlink>
        </w:p>
        <w:p w:rsidR="00FA2A73" w:rsidRPr="00FA2A73" w:rsidRDefault="00FA2A73" w:rsidP="00974625">
          <w:pPr>
            <w:spacing w:after="0"/>
            <w:rPr>
              <w:noProof/>
            </w:rPr>
          </w:pPr>
        </w:p>
        <w:p w:rsidR="00FA2A73" w:rsidRPr="00FA2A73" w:rsidRDefault="00B0305E" w:rsidP="00974625">
          <w:pPr>
            <w:pStyle w:val="TDC2"/>
            <w:rPr>
              <w:rFonts w:ascii="Arial" w:hAnsi="Arial" w:cs="Arial"/>
              <w:b/>
              <w:noProof/>
            </w:rPr>
          </w:pPr>
          <w:hyperlink w:anchor="_Toc114828043" w:history="1">
            <w:r w:rsidR="00FA2A73" w:rsidRPr="00FA2A73">
              <w:rPr>
                <w:rStyle w:val="Hipervnculo"/>
                <w:rFonts w:ascii="Arial" w:hAnsi="Arial" w:cs="Arial"/>
                <w:b/>
                <w:noProof/>
              </w:rPr>
              <w:t>I.2. ASPECTOS GENERALES DE AUDITORÍA</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_Toc114828043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6</w:t>
            </w:r>
            <w:r w:rsidR="00FA2A73" w:rsidRPr="00FA2A73">
              <w:rPr>
                <w:rFonts w:ascii="Arial" w:hAnsi="Arial" w:cs="Arial"/>
                <w:b/>
                <w:noProof/>
                <w:webHidden/>
              </w:rPr>
              <w:fldChar w:fldCharType="end"/>
            </w:r>
          </w:hyperlink>
        </w:p>
        <w:p w:rsidR="00FA2A73" w:rsidRPr="00FA2A73" w:rsidRDefault="00B0305E" w:rsidP="00974625">
          <w:pPr>
            <w:pStyle w:val="TDC2"/>
            <w:ind w:left="993" w:hanging="426"/>
            <w:rPr>
              <w:rFonts w:ascii="Arial" w:hAnsi="Arial" w:cs="Arial"/>
              <w:b/>
              <w:noProof/>
            </w:rPr>
          </w:pPr>
          <w:hyperlink w:anchor="_Toc114828044" w:history="1">
            <w:r w:rsidR="00FA2A73" w:rsidRPr="00FA2A73">
              <w:rPr>
                <w:rStyle w:val="Hipervnculo"/>
                <w:rFonts w:ascii="Arial" w:hAnsi="Arial" w:cs="Arial"/>
                <w:b/>
                <w:noProof/>
              </w:rPr>
              <w:t>A. Título de la auditoría</w:t>
            </w:r>
            <w:r w:rsidR="00FA2A73" w:rsidRPr="00974625">
              <w:rPr>
                <w:rStyle w:val="Hipervnculo"/>
                <w:rFonts w:ascii="Arial" w:hAnsi="Arial" w:cs="Arial"/>
                <w:b/>
                <w:noProof/>
                <w:color w:val="FFFFFF" w:themeColor="background1"/>
              </w:rPr>
              <w:t>.</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_Toc114828044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6</w:t>
            </w:r>
            <w:r w:rsidR="00FA2A73" w:rsidRPr="00FA2A73">
              <w:rPr>
                <w:rFonts w:ascii="Arial" w:hAnsi="Arial" w:cs="Arial"/>
                <w:b/>
                <w:noProof/>
                <w:webHidden/>
              </w:rPr>
              <w:fldChar w:fldCharType="end"/>
            </w:r>
          </w:hyperlink>
        </w:p>
        <w:p w:rsidR="00FA2A73" w:rsidRPr="00FA2A73" w:rsidRDefault="00B0305E" w:rsidP="00974625">
          <w:pPr>
            <w:pStyle w:val="TDC2"/>
            <w:ind w:left="993" w:hanging="426"/>
            <w:rPr>
              <w:rFonts w:ascii="Arial" w:hAnsi="Arial" w:cs="Arial"/>
              <w:b/>
              <w:noProof/>
            </w:rPr>
          </w:pPr>
          <w:hyperlink w:anchor="_Toc114828045" w:history="1">
            <w:r w:rsidR="00FA2A73" w:rsidRPr="00FA2A73">
              <w:rPr>
                <w:rStyle w:val="Hipervnculo"/>
                <w:rFonts w:ascii="Arial" w:hAnsi="Arial" w:cs="Arial"/>
                <w:b/>
                <w:noProof/>
              </w:rPr>
              <w:t>B. Objetivo</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_Toc114828045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6</w:t>
            </w:r>
            <w:r w:rsidR="00FA2A73" w:rsidRPr="00FA2A73">
              <w:rPr>
                <w:rFonts w:ascii="Arial" w:hAnsi="Arial" w:cs="Arial"/>
                <w:b/>
                <w:noProof/>
                <w:webHidden/>
              </w:rPr>
              <w:fldChar w:fldCharType="end"/>
            </w:r>
          </w:hyperlink>
        </w:p>
        <w:p w:rsidR="00FA2A73" w:rsidRPr="00FA2A73" w:rsidRDefault="00B0305E" w:rsidP="00974625">
          <w:pPr>
            <w:pStyle w:val="TDC2"/>
            <w:ind w:left="993" w:hanging="426"/>
            <w:rPr>
              <w:rFonts w:ascii="Arial" w:hAnsi="Arial" w:cs="Arial"/>
              <w:b/>
              <w:noProof/>
            </w:rPr>
          </w:pPr>
          <w:hyperlink w:anchor="_Toc114828046" w:history="1">
            <w:r w:rsidR="00FA2A73" w:rsidRPr="00FA2A73">
              <w:rPr>
                <w:rStyle w:val="Hipervnculo"/>
                <w:rFonts w:ascii="Arial" w:eastAsia="Calibri" w:hAnsi="Arial" w:cs="Arial"/>
                <w:b/>
                <w:noProof/>
              </w:rPr>
              <w:t>C. Alcance</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_Toc114828046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7</w:t>
            </w:r>
            <w:r w:rsidR="00FA2A73" w:rsidRPr="00FA2A73">
              <w:rPr>
                <w:rFonts w:ascii="Arial" w:hAnsi="Arial" w:cs="Arial"/>
                <w:b/>
                <w:noProof/>
                <w:webHidden/>
              </w:rPr>
              <w:fldChar w:fldCharType="end"/>
            </w:r>
          </w:hyperlink>
        </w:p>
        <w:p w:rsidR="00FA2A73" w:rsidRPr="00FA2A73" w:rsidRDefault="00B0305E" w:rsidP="00974625">
          <w:pPr>
            <w:pStyle w:val="TDC2"/>
            <w:ind w:left="993" w:hanging="426"/>
            <w:rPr>
              <w:rFonts w:ascii="Arial" w:hAnsi="Arial" w:cs="Arial"/>
              <w:b/>
              <w:noProof/>
            </w:rPr>
          </w:pPr>
          <w:hyperlink w:anchor="_Toc114828047" w:history="1">
            <w:r w:rsidR="00FA2A73" w:rsidRPr="00FA2A73">
              <w:rPr>
                <w:rStyle w:val="Hipervnculo"/>
                <w:rFonts w:ascii="Arial" w:hAnsi="Arial" w:cs="Arial"/>
                <w:b/>
                <w:noProof/>
                <w:lang w:eastAsia="es-ES"/>
              </w:rPr>
              <w:t>D. Criterios de Selección</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_Toc114828047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7</w:t>
            </w:r>
            <w:r w:rsidR="00FA2A73" w:rsidRPr="00FA2A73">
              <w:rPr>
                <w:rFonts w:ascii="Arial" w:hAnsi="Arial" w:cs="Arial"/>
                <w:b/>
                <w:noProof/>
                <w:webHidden/>
              </w:rPr>
              <w:fldChar w:fldCharType="end"/>
            </w:r>
          </w:hyperlink>
        </w:p>
        <w:p w:rsidR="00FA2A73" w:rsidRPr="00FA2A73" w:rsidRDefault="00B0305E" w:rsidP="00974625">
          <w:pPr>
            <w:pStyle w:val="TDC2"/>
            <w:ind w:left="993" w:hanging="426"/>
            <w:rPr>
              <w:rFonts w:ascii="Arial" w:hAnsi="Arial" w:cs="Arial"/>
              <w:b/>
              <w:noProof/>
            </w:rPr>
          </w:pPr>
          <w:hyperlink w:anchor="_Toc114828048" w:history="1">
            <w:r w:rsidR="00FA2A73" w:rsidRPr="00FA2A73">
              <w:rPr>
                <w:rStyle w:val="Hipervnculo"/>
                <w:rFonts w:ascii="Arial" w:hAnsi="Arial" w:cs="Arial"/>
                <w:b/>
                <w:noProof/>
              </w:rPr>
              <w:t>E. Áreas Revisadas</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_Toc114828048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7</w:t>
            </w:r>
            <w:r w:rsidR="00FA2A73" w:rsidRPr="00FA2A73">
              <w:rPr>
                <w:rFonts w:ascii="Arial" w:hAnsi="Arial" w:cs="Arial"/>
                <w:b/>
                <w:noProof/>
                <w:webHidden/>
              </w:rPr>
              <w:fldChar w:fldCharType="end"/>
            </w:r>
          </w:hyperlink>
        </w:p>
        <w:p w:rsidR="00FA2A73" w:rsidRPr="00FA2A73" w:rsidRDefault="00B0305E" w:rsidP="00974625">
          <w:pPr>
            <w:pStyle w:val="TDC2"/>
            <w:ind w:left="993" w:hanging="426"/>
            <w:rPr>
              <w:rFonts w:ascii="Arial" w:hAnsi="Arial" w:cs="Arial"/>
              <w:b/>
              <w:noProof/>
            </w:rPr>
          </w:pPr>
          <w:hyperlink w:anchor="_Toc114828049" w:history="1">
            <w:r w:rsidR="00FA2A73" w:rsidRPr="00FA2A73">
              <w:rPr>
                <w:rStyle w:val="Hipervnculo"/>
                <w:rFonts w:ascii="Arial" w:hAnsi="Arial" w:cs="Arial"/>
                <w:b/>
                <w:noProof/>
              </w:rPr>
              <w:t>F. Procedimientos de Auditoría Aplicados</w:t>
            </w:r>
            <w:r w:rsidR="00FA2A73" w:rsidRPr="00974625">
              <w:rPr>
                <w:rStyle w:val="Hipervnculo"/>
                <w:rFonts w:ascii="Arial" w:hAnsi="Arial" w:cs="Arial"/>
                <w:b/>
                <w:noProof/>
                <w:color w:val="FFFFFF" w:themeColor="background1"/>
                <w:lang w:eastAsia="es-ES"/>
              </w:rPr>
              <w:t>.</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_Toc114828049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8</w:t>
            </w:r>
            <w:r w:rsidR="00FA2A73" w:rsidRPr="00FA2A73">
              <w:rPr>
                <w:rFonts w:ascii="Arial" w:hAnsi="Arial" w:cs="Arial"/>
                <w:b/>
                <w:noProof/>
                <w:webHidden/>
              </w:rPr>
              <w:fldChar w:fldCharType="end"/>
            </w:r>
          </w:hyperlink>
        </w:p>
        <w:p w:rsidR="00FA2A73" w:rsidRDefault="00B0305E" w:rsidP="00974625">
          <w:pPr>
            <w:pStyle w:val="TDC2"/>
            <w:ind w:left="993" w:hanging="426"/>
            <w:rPr>
              <w:rStyle w:val="Hipervnculo"/>
              <w:rFonts w:ascii="Arial" w:hAnsi="Arial" w:cs="Arial"/>
              <w:b/>
              <w:noProof/>
            </w:rPr>
          </w:pPr>
          <w:hyperlink w:anchor="_Toc114828050" w:history="1">
            <w:r w:rsidR="00FA2A73" w:rsidRPr="00FA2A73">
              <w:rPr>
                <w:rStyle w:val="Hipervnculo"/>
                <w:rFonts w:ascii="Arial" w:hAnsi="Arial" w:cs="Arial"/>
                <w:b/>
                <w:noProof/>
              </w:rPr>
              <w:t>G. Servidores Públicos que intervinieron en la Auditoría</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_Toc114828050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10</w:t>
            </w:r>
            <w:r w:rsidR="00FA2A73" w:rsidRPr="00FA2A73">
              <w:rPr>
                <w:rFonts w:ascii="Arial" w:hAnsi="Arial" w:cs="Arial"/>
                <w:b/>
                <w:noProof/>
                <w:webHidden/>
              </w:rPr>
              <w:fldChar w:fldCharType="end"/>
            </w:r>
          </w:hyperlink>
        </w:p>
        <w:p w:rsidR="00974625" w:rsidRPr="00974625" w:rsidRDefault="00974625" w:rsidP="00974625">
          <w:pPr>
            <w:spacing w:after="0"/>
            <w:rPr>
              <w:noProof/>
            </w:rPr>
          </w:pPr>
        </w:p>
        <w:p w:rsidR="00FA2A73" w:rsidRPr="00FA2A73" w:rsidRDefault="00B0305E" w:rsidP="00974625">
          <w:pPr>
            <w:pStyle w:val="TDC2"/>
            <w:rPr>
              <w:rFonts w:ascii="Arial" w:hAnsi="Arial" w:cs="Arial"/>
              <w:b/>
              <w:noProof/>
            </w:rPr>
          </w:pPr>
          <w:hyperlink w:anchor="_Toc114828051" w:history="1">
            <w:r w:rsidR="00FA2A73" w:rsidRPr="00FA2A73">
              <w:rPr>
                <w:rStyle w:val="Hipervnculo"/>
                <w:rFonts w:ascii="Arial" w:hAnsi="Arial" w:cs="Arial"/>
                <w:b/>
                <w:noProof/>
              </w:rPr>
              <w:t>I.3.  RESULTADOS DE LA FISCALIZACIÓN EFECTUADA</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_Toc114828051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10</w:t>
            </w:r>
            <w:r w:rsidR="00FA2A73" w:rsidRPr="00FA2A73">
              <w:rPr>
                <w:rFonts w:ascii="Arial" w:hAnsi="Arial" w:cs="Arial"/>
                <w:b/>
                <w:noProof/>
                <w:webHidden/>
              </w:rPr>
              <w:fldChar w:fldCharType="end"/>
            </w:r>
          </w:hyperlink>
        </w:p>
        <w:p w:rsidR="00FA2A73" w:rsidRPr="00FA2A73" w:rsidRDefault="00B0305E" w:rsidP="00284C20">
          <w:pPr>
            <w:pStyle w:val="TDC2"/>
            <w:tabs>
              <w:tab w:val="left" w:pos="993"/>
            </w:tabs>
            <w:ind w:right="992" w:firstLine="0"/>
            <w:rPr>
              <w:rFonts w:ascii="Arial" w:hAnsi="Arial" w:cs="Arial"/>
              <w:b/>
              <w:noProof/>
            </w:rPr>
          </w:pPr>
          <w:hyperlink w:anchor="_Toc114828052" w:history="1">
            <w:r w:rsidR="00FA2A73" w:rsidRPr="00FA2A73">
              <w:rPr>
                <w:rStyle w:val="Hipervnculo"/>
                <w:rFonts w:ascii="Arial" w:hAnsi="Arial" w:cs="Arial"/>
                <w:b/>
                <w:noProof/>
                <w:lang w:eastAsia="es-ES"/>
              </w:rPr>
              <w:t>A.</w:t>
            </w:r>
            <w:r w:rsidR="00FA2A73" w:rsidRPr="00FA2A73">
              <w:rPr>
                <w:rFonts w:ascii="Arial" w:hAnsi="Arial" w:cs="Arial"/>
                <w:b/>
                <w:noProof/>
              </w:rPr>
              <w:tab/>
            </w:r>
            <w:r w:rsidR="00FA2A73" w:rsidRPr="00FA2A73">
              <w:rPr>
                <w:rStyle w:val="Hipervnculo"/>
                <w:rFonts w:ascii="Arial" w:hAnsi="Arial" w:cs="Arial"/>
                <w:b/>
                <w:noProof/>
                <w:lang w:eastAsia="es-ES"/>
              </w:rPr>
              <w:t>Resumen general de observaciones y recomendaciones emitidas en materia de desempeño</w:t>
            </w:r>
            <w:r w:rsidR="00FA2A73" w:rsidRPr="00974625">
              <w:rPr>
                <w:rStyle w:val="Hipervnculo"/>
                <w:rFonts w:ascii="Arial" w:hAnsi="Arial" w:cs="Arial"/>
                <w:b/>
                <w:noProof/>
                <w:color w:val="FFFFFF" w:themeColor="background1"/>
                <w:lang w:eastAsia="es-ES"/>
              </w:rPr>
              <w:t>.</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_Toc114828052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10</w:t>
            </w:r>
            <w:r w:rsidR="00FA2A73" w:rsidRPr="00FA2A73">
              <w:rPr>
                <w:rFonts w:ascii="Arial" w:hAnsi="Arial" w:cs="Arial"/>
                <w:b/>
                <w:noProof/>
                <w:webHidden/>
              </w:rPr>
              <w:fldChar w:fldCharType="end"/>
            </w:r>
          </w:hyperlink>
        </w:p>
        <w:p w:rsidR="00FA2A73" w:rsidRDefault="00B0305E" w:rsidP="00974625">
          <w:pPr>
            <w:pStyle w:val="TDC2"/>
            <w:tabs>
              <w:tab w:val="left" w:pos="993"/>
            </w:tabs>
            <w:ind w:firstLine="0"/>
            <w:rPr>
              <w:rStyle w:val="Hipervnculo"/>
              <w:rFonts w:ascii="Arial" w:hAnsi="Arial" w:cs="Arial"/>
              <w:b/>
              <w:noProof/>
            </w:rPr>
          </w:pPr>
          <w:hyperlink w:anchor="_Toc114828053" w:history="1">
            <w:r w:rsidR="00FA2A73" w:rsidRPr="00FA2A73">
              <w:rPr>
                <w:rStyle w:val="Hipervnculo"/>
                <w:rFonts w:ascii="Arial" w:hAnsi="Arial" w:cs="Arial"/>
                <w:b/>
                <w:noProof/>
                <w:lang w:eastAsia="es-ES"/>
              </w:rPr>
              <w:t>B.</w:t>
            </w:r>
            <w:r w:rsidR="00FA2A73" w:rsidRPr="00FA2A73">
              <w:rPr>
                <w:rFonts w:ascii="Arial" w:hAnsi="Arial" w:cs="Arial"/>
                <w:b/>
                <w:noProof/>
              </w:rPr>
              <w:tab/>
            </w:r>
            <w:r w:rsidR="00FA2A73" w:rsidRPr="00FA2A73">
              <w:rPr>
                <w:rStyle w:val="Hipervnculo"/>
                <w:rFonts w:ascii="Arial" w:hAnsi="Arial" w:cs="Arial"/>
                <w:b/>
                <w:noProof/>
                <w:lang w:eastAsia="es-ES"/>
              </w:rPr>
              <w:t>Detalle de Resultados</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_Toc114828053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11</w:t>
            </w:r>
            <w:r w:rsidR="00FA2A73" w:rsidRPr="00FA2A73">
              <w:rPr>
                <w:rFonts w:ascii="Arial" w:hAnsi="Arial" w:cs="Arial"/>
                <w:b/>
                <w:noProof/>
                <w:webHidden/>
              </w:rPr>
              <w:fldChar w:fldCharType="end"/>
            </w:r>
          </w:hyperlink>
        </w:p>
        <w:p w:rsidR="00974625" w:rsidRPr="00974625" w:rsidRDefault="00974625" w:rsidP="00974625">
          <w:pPr>
            <w:spacing w:after="0"/>
            <w:rPr>
              <w:noProof/>
            </w:rPr>
          </w:pPr>
        </w:p>
        <w:p w:rsidR="00FA2A73" w:rsidRDefault="00B0305E" w:rsidP="00974625">
          <w:pPr>
            <w:pStyle w:val="TDC2"/>
            <w:rPr>
              <w:rStyle w:val="Hipervnculo"/>
              <w:rFonts w:ascii="Arial" w:hAnsi="Arial" w:cs="Arial"/>
              <w:b/>
              <w:noProof/>
            </w:rPr>
          </w:pPr>
          <w:hyperlink w:anchor="_Toc114828054" w:history="1">
            <w:r w:rsidR="00FA2A73" w:rsidRPr="00FA2A73">
              <w:rPr>
                <w:rStyle w:val="Hipervnculo"/>
                <w:rFonts w:ascii="Arial" w:hAnsi="Arial" w:cs="Arial"/>
                <w:b/>
                <w:noProof/>
              </w:rPr>
              <w:t>I.4. COMENTARIOS DEL ENTE FISCALIZADO</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_Toc114828054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120</w:t>
            </w:r>
            <w:r w:rsidR="00FA2A73" w:rsidRPr="00FA2A73">
              <w:rPr>
                <w:rFonts w:ascii="Arial" w:hAnsi="Arial" w:cs="Arial"/>
                <w:b/>
                <w:noProof/>
                <w:webHidden/>
              </w:rPr>
              <w:fldChar w:fldCharType="end"/>
            </w:r>
          </w:hyperlink>
        </w:p>
        <w:p w:rsidR="00974625" w:rsidRPr="00974625" w:rsidRDefault="00974625" w:rsidP="00974625">
          <w:pPr>
            <w:spacing w:after="0"/>
            <w:rPr>
              <w:noProof/>
            </w:rPr>
          </w:pPr>
        </w:p>
        <w:p w:rsidR="00FA2A73" w:rsidRDefault="00B0305E" w:rsidP="00974625">
          <w:pPr>
            <w:pStyle w:val="TDC2"/>
            <w:rPr>
              <w:rStyle w:val="Hipervnculo"/>
              <w:rFonts w:ascii="Arial" w:hAnsi="Arial" w:cs="Arial"/>
              <w:b/>
              <w:noProof/>
            </w:rPr>
          </w:pPr>
          <w:hyperlink w:anchor="_Toc114828055" w:history="1">
            <w:r w:rsidR="00FA2A73" w:rsidRPr="00FA2A73">
              <w:rPr>
                <w:rStyle w:val="Hipervnculo"/>
                <w:rFonts w:ascii="Arial" w:hAnsi="Arial" w:cs="Arial"/>
                <w:b/>
                <w:bCs/>
                <w:noProof/>
              </w:rPr>
              <w:t xml:space="preserve">I.5. </w:t>
            </w:r>
            <w:r w:rsidR="00FA2A73" w:rsidRPr="00FA2A73">
              <w:rPr>
                <w:rStyle w:val="Hipervnculo"/>
                <w:rFonts w:ascii="Arial" w:hAnsi="Arial" w:cs="Arial"/>
                <w:b/>
                <w:noProof/>
              </w:rPr>
              <w:t xml:space="preserve"> TABLA DE JUSTIFICACIONES Y ACLARACIONES DE LOS RESULTADOS</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_Toc114828055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120</w:t>
            </w:r>
            <w:r w:rsidR="00FA2A73" w:rsidRPr="00FA2A73">
              <w:rPr>
                <w:rFonts w:ascii="Arial" w:hAnsi="Arial" w:cs="Arial"/>
                <w:b/>
                <w:noProof/>
                <w:webHidden/>
              </w:rPr>
              <w:fldChar w:fldCharType="end"/>
            </w:r>
          </w:hyperlink>
        </w:p>
        <w:p w:rsidR="00974625" w:rsidRPr="00974625" w:rsidRDefault="00974625" w:rsidP="00974625">
          <w:pPr>
            <w:spacing w:after="0"/>
            <w:rPr>
              <w:noProof/>
            </w:rPr>
          </w:pPr>
        </w:p>
        <w:p w:rsidR="00FA2A73" w:rsidRPr="00FA2A73" w:rsidRDefault="00B0305E" w:rsidP="00974625">
          <w:pPr>
            <w:pStyle w:val="TDC2"/>
            <w:rPr>
              <w:rFonts w:ascii="Arial" w:hAnsi="Arial" w:cs="Arial"/>
              <w:b/>
              <w:noProof/>
            </w:rPr>
          </w:pPr>
          <w:hyperlink w:anchor="_Toc114828056" w:history="1">
            <w:r w:rsidR="00FA2A73" w:rsidRPr="004779AA">
              <w:rPr>
                <w:rStyle w:val="Hipervnculo"/>
                <w:rFonts w:ascii="Arial" w:hAnsi="Arial" w:cs="Arial"/>
                <w:b/>
                <w:noProof/>
              </w:rPr>
              <w:t>II. DICTAMEN DEL INFORME INDIVIDUAL DE AUDITORÍA</w:t>
            </w:r>
            <w:r w:rsidR="00FA2A73" w:rsidRPr="00974625">
              <w:rPr>
                <w:rFonts w:ascii="Arial" w:hAnsi="Arial" w:cs="Arial"/>
                <w:b/>
                <w:noProof/>
                <w:webHidden/>
                <w:color w:val="FFFFFF" w:themeColor="background1"/>
              </w:rPr>
              <w:tab/>
            </w:r>
            <w:r w:rsidR="00FA2A73" w:rsidRPr="00FA2A73">
              <w:rPr>
                <w:rFonts w:ascii="Arial" w:hAnsi="Arial" w:cs="Arial"/>
                <w:b/>
                <w:noProof/>
                <w:webHidden/>
              </w:rPr>
              <w:fldChar w:fldCharType="begin"/>
            </w:r>
            <w:r w:rsidR="00FA2A73" w:rsidRPr="00FA2A73">
              <w:rPr>
                <w:rFonts w:ascii="Arial" w:hAnsi="Arial" w:cs="Arial"/>
                <w:b/>
                <w:noProof/>
                <w:webHidden/>
              </w:rPr>
              <w:instrText xml:space="preserve"> PAGEREF _Toc114828056 \h </w:instrText>
            </w:r>
            <w:r w:rsidR="00FA2A73" w:rsidRPr="00FA2A73">
              <w:rPr>
                <w:rFonts w:ascii="Arial" w:hAnsi="Arial" w:cs="Arial"/>
                <w:b/>
                <w:noProof/>
                <w:webHidden/>
              </w:rPr>
            </w:r>
            <w:r w:rsidR="00FA2A73" w:rsidRPr="00FA2A73">
              <w:rPr>
                <w:rFonts w:ascii="Arial" w:hAnsi="Arial" w:cs="Arial"/>
                <w:b/>
                <w:noProof/>
                <w:webHidden/>
              </w:rPr>
              <w:fldChar w:fldCharType="separate"/>
            </w:r>
            <w:r>
              <w:rPr>
                <w:rFonts w:ascii="Arial" w:hAnsi="Arial" w:cs="Arial"/>
                <w:b/>
                <w:noProof/>
                <w:webHidden/>
              </w:rPr>
              <w:t>121</w:t>
            </w:r>
            <w:r w:rsidR="00FA2A73" w:rsidRPr="00FA2A73">
              <w:rPr>
                <w:rFonts w:ascii="Arial" w:hAnsi="Arial" w:cs="Arial"/>
                <w:b/>
                <w:noProof/>
                <w:webHidden/>
              </w:rPr>
              <w:fldChar w:fldCharType="end"/>
            </w:r>
          </w:hyperlink>
        </w:p>
        <w:p w:rsidR="00A47458" w:rsidRDefault="00A47458">
          <w:r>
            <w:rPr>
              <w:b/>
              <w:bCs/>
              <w:lang w:val="es-ES"/>
            </w:rPr>
            <w:fldChar w:fldCharType="end"/>
          </w:r>
        </w:p>
      </w:sdtContent>
    </w:sdt>
    <w:p w:rsidR="004604E8" w:rsidRPr="002A2C86" w:rsidRDefault="004604E8" w:rsidP="004F09DC">
      <w:pPr>
        <w:pStyle w:val="Ttulo2"/>
        <w:spacing w:before="0"/>
        <w:jc w:val="both"/>
        <w:rPr>
          <w:rFonts w:cs="Arial"/>
          <w:szCs w:val="24"/>
        </w:rPr>
      </w:pPr>
      <w:bookmarkStart w:id="3" w:name="_Toc114828040"/>
      <w:r w:rsidRPr="002A2C86">
        <w:rPr>
          <w:rFonts w:cs="Arial"/>
          <w:szCs w:val="24"/>
        </w:rPr>
        <w:lastRenderedPageBreak/>
        <w:t>INTRODUCCIÓN</w:t>
      </w:r>
      <w:bookmarkEnd w:id="3"/>
      <w:bookmarkEnd w:id="2"/>
      <w:bookmarkEnd w:id="1"/>
    </w:p>
    <w:p w:rsidR="006C13F2" w:rsidRPr="002A2C86" w:rsidRDefault="006C13F2" w:rsidP="006C13F2">
      <w:pPr>
        <w:spacing w:after="0"/>
      </w:pPr>
    </w:p>
    <w:p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a efecto de poder rendir el presente Informe a esta H. XV</w:t>
      </w:r>
      <w:r w:rsidR="00717CA6">
        <w:rPr>
          <w:rFonts w:ascii="Arial" w:hAnsi="Arial" w:cs="Arial"/>
          <w:sz w:val="24"/>
          <w:szCs w:val="24"/>
        </w:rPr>
        <w:t>I</w:t>
      </w:r>
      <w:r w:rsidR="00524C58" w:rsidRPr="002A2C86">
        <w:rPr>
          <w:rFonts w:ascii="Arial" w:hAnsi="Arial" w:cs="Arial"/>
          <w:sz w:val="24"/>
          <w:szCs w:val="24"/>
        </w:rPr>
        <w:t xml:space="preserve">I Legislatura del Estado de Quintana Roo, con relación al manejo de las mismas por parte de las autoridades estatales. </w:t>
      </w:r>
    </w:p>
    <w:p w:rsidR="0034309D" w:rsidRDefault="0034309D" w:rsidP="0034309D">
      <w:pPr>
        <w:spacing w:after="0"/>
        <w:jc w:val="both"/>
        <w:rPr>
          <w:rFonts w:ascii="Arial" w:hAnsi="Arial" w:cs="Arial"/>
          <w:bCs/>
          <w:sz w:val="24"/>
        </w:rPr>
      </w:pPr>
    </w:p>
    <w:p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w:t>
      </w:r>
      <w:r w:rsidRPr="00E104C1">
        <w:rPr>
          <w:rFonts w:ascii="Arial" w:eastAsia="Times New Roman" w:hAnsi="Arial" w:cs="Arial"/>
          <w:bCs/>
          <w:sz w:val="24"/>
          <w:szCs w:val="24"/>
          <w:lang w:eastAsia="es-ES"/>
        </w:rPr>
        <w:t xml:space="preserve">formulación, revisión y aprobación de la Cuenta Pública del </w:t>
      </w:r>
      <w:r w:rsidR="00E104C1" w:rsidRPr="00E104C1">
        <w:rPr>
          <w:rFonts w:ascii="Arial" w:hAnsi="Arial" w:cs="Arial"/>
          <w:b/>
          <w:bCs/>
          <w:sz w:val="24"/>
          <w:szCs w:val="24"/>
        </w:rPr>
        <w:t>Instituto para el Desarrollo del Pueblo Maya y las Comunidades Indígenas del Estado de Quintana Roo</w:t>
      </w:r>
      <w:r w:rsidRPr="00E104C1">
        <w:rPr>
          <w:rFonts w:ascii="Arial" w:eastAsia="Times New Roman" w:hAnsi="Arial" w:cs="Arial"/>
          <w:bCs/>
          <w:sz w:val="24"/>
          <w:szCs w:val="24"/>
          <w:lang w:eastAsia="es-ES"/>
        </w:rPr>
        <w:t>, contiene la realización</w:t>
      </w:r>
      <w:r w:rsidRPr="00412626">
        <w:rPr>
          <w:rFonts w:ascii="Arial" w:eastAsia="Times New Roman" w:hAnsi="Arial" w:cs="Arial"/>
          <w:bCs/>
          <w:sz w:val="24"/>
          <w:szCs w:val="24"/>
          <w:lang w:eastAsia="es-ES"/>
        </w:rPr>
        <w:t xml:space="preserve">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412626" w:rsidRDefault="009600CB" w:rsidP="00412626">
      <w:pPr>
        <w:spacing w:after="0"/>
        <w:jc w:val="both"/>
        <w:rPr>
          <w:rFonts w:ascii="Arial" w:eastAsia="Times New Roman" w:hAnsi="Arial" w:cs="Arial"/>
          <w:bCs/>
          <w:sz w:val="24"/>
          <w:szCs w:val="24"/>
          <w:lang w:eastAsia="es-ES"/>
        </w:rPr>
      </w:pPr>
    </w:p>
    <w:p w:rsidR="00974741" w:rsidRDefault="009600CB" w:rsidP="00AE3A9C">
      <w:pPr>
        <w:spacing w:after="0"/>
        <w:jc w:val="both"/>
        <w:rPr>
          <w:rFonts w:ascii="Arial" w:hAnsi="Arial" w:cs="Arial"/>
          <w:bCs/>
          <w:sz w:val="24"/>
        </w:rPr>
      </w:pPr>
      <w:r w:rsidRPr="009600CB">
        <w:rPr>
          <w:rFonts w:ascii="Arial" w:hAnsi="Arial" w:cs="Arial"/>
          <w:b/>
          <w:bCs/>
          <w:sz w:val="24"/>
        </w:rPr>
        <w:t xml:space="preserve">A.- El </w:t>
      </w:r>
      <w:r w:rsidRPr="00E104C1">
        <w:rPr>
          <w:rFonts w:ascii="Arial" w:hAnsi="Arial" w:cs="Arial"/>
          <w:b/>
          <w:bCs/>
          <w:sz w:val="24"/>
          <w:szCs w:val="24"/>
        </w:rPr>
        <w:t>Proceso Administrativo;</w:t>
      </w:r>
      <w:r w:rsidRPr="00E104C1">
        <w:rPr>
          <w:rFonts w:ascii="Arial" w:hAnsi="Arial" w:cs="Arial"/>
          <w:bCs/>
          <w:sz w:val="24"/>
          <w:szCs w:val="24"/>
        </w:rPr>
        <w:t xml:space="preserve"> que es desarroll</w:t>
      </w:r>
      <w:r w:rsidR="00E104C1" w:rsidRPr="00E104C1">
        <w:rPr>
          <w:rFonts w:ascii="Arial" w:hAnsi="Arial" w:cs="Arial"/>
          <w:bCs/>
          <w:sz w:val="24"/>
          <w:szCs w:val="24"/>
        </w:rPr>
        <w:t xml:space="preserve">ado fundamentalmente por el </w:t>
      </w:r>
      <w:r w:rsidR="00E104C1" w:rsidRPr="00E104C1">
        <w:rPr>
          <w:rFonts w:ascii="Arial" w:hAnsi="Arial" w:cs="Arial"/>
          <w:b/>
          <w:bCs/>
          <w:sz w:val="24"/>
          <w:szCs w:val="24"/>
        </w:rPr>
        <w:t>Instituto para el Desarrollo del Pueblo Maya y las Comunidades Indígenas del Estado de Quintana Roo</w:t>
      </w:r>
      <w:r w:rsidRPr="00E104C1">
        <w:rPr>
          <w:rFonts w:ascii="Arial" w:hAnsi="Arial" w:cs="Arial"/>
          <w:b/>
          <w:bCs/>
          <w:sz w:val="24"/>
          <w:szCs w:val="24"/>
        </w:rPr>
        <w:t>,</w:t>
      </w:r>
      <w:r w:rsidRPr="00E104C1">
        <w:rPr>
          <w:rFonts w:ascii="Arial" w:hAnsi="Arial" w:cs="Arial"/>
          <w:bCs/>
          <w:sz w:val="24"/>
          <w:szCs w:val="24"/>
        </w:rPr>
        <w:t xml:space="preserve"> en la integración</w:t>
      </w:r>
      <w:r w:rsidRPr="009600CB">
        <w:rPr>
          <w:rFonts w:ascii="Arial" w:hAnsi="Arial" w:cs="Arial"/>
          <w:bCs/>
          <w:sz w:val="24"/>
        </w:rPr>
        <w:t xml:space="preserve"> de la Cuenta Pública, la cual incluye los resultados de las labores administrativas </w:t>
      </w:r>
      <w:r w:rsidRPr="008F4033">
        <w:rPr>
          <w:rFonts w:ascii="Arial" w:hAnsi="Arial" w:cs="Arial"/>
          <w:bCs/>
          <w:sz w:val="24"/>
        </w:rPr>
        <w:t>realizadas</w:t>
      </w:r>
      <w:r w:rsidR="00E104C1">
        <w:rPr>
          <w:rFonts w:ascii="Arial" w:hAnsi="Arial" w:cs="Arial"/>
          <w:bCs/>
          <w:sz w:val="24"/>
        </w:rPr>
        <w:t xml:space="preserve"> en el ejercicio fiscal 2021,</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E104C1">
        <w:rPr>
          <w:rFonts w:ascii="Arial" w:hAnsi="Arial" w:cs="Arial"/>
          <w:bCs/>
          <w:sz w:val="24"/>
        </w:rPr>
        <w:t>Estatal de Desarrollo</w:t>
      </w:r>
      <w:r w:rsidR="00974741" w:rsidRPr="008F4033">
        <w:rPr>
          <w:rFonts w:ascii="Arial" w:hAnsi="Arial" w:cs="Arial"/>
          <w:bCs/>
          <w:sz w:val="24"/>
        </w:rPr>
        <w:t>, el programa sectorial, institucional, regional, anuales y demás programas aplicados por el ente público.</w:t>
      </w:r>
    </w:p>
    <w:p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E104C1">
        <w:rPr>
          <w:rFonts w:ascii="Arial" w:eastAsia="Times New Roman" w:hAnsi="Arial" w:cs="Arial"/>
          <w:bCs/>
          <w:sz w:val="24"/>
          <w:szCs w:val="24"/>
          <w:lang w:eastAsia="es-ES"/>
        </w:rPr>
        <w:t xml:space="preserve">iera-administrativa del </w:t>
      </w:r>
      <w:r w:rsidR="00E104C1" w:rsidRPr="00E104C1">
        <w:rPr>
          <w:rFonts w:ascii="Arial" w:hAnsi="Arial" w:cs="Arial"/>
          <w:b/>
          <w:bCs/>
          <w:sz w:val="24"/>
          <w:szCs w:val="24"/>
        </w:rPr>
        <w:t>Instituto para el Desarrollo del Pueblo Maya y las Comunidades Indígenas del Estado de Quintana Roo</w:t>
      </w:r>
      <w:r w:rsidRPr="00253059">
        <w:rPr>
          <w:rFonts w:ascii="Arial" w:eastAsia="Times New Roman" w:hAnsi="Arial" w:cs="Arial"/>
          <w:b/>
          <w:bCs/>
          <w:sz w:val="24"/>
          <w:szCs w:val="24"/>
          <w:lang w:eastAsia="es-ES"/>
        </w:rPr>
        <w:t>.</w:t>
      </w:r>
    </w:p>
    <w:p w:rsidR="00253059" w:rsidRDefault="00253059" w:rsidP="00E104C1">
      <w:pPr>
        <w:spacing w:after="0"/>
        <w:jc w:val="both"/>
        <w:rPr>
          <w:rFonts w:ascii="Arial" w:eastAsia="Times New Roman" w:hAnsi="Arial" w:cs="Arial"/>
          <w:bCs/>
          <w:sz w:val="24"/>
          <w:szCs w:val="24"/>
          <w:lang w:eastAsia="es-ES"/>
        </w:rPr>
      </w:pPr>
    </w:p>
    <w:p w:rsidR="00E104C1" w:rsidRDefault="00E104C1" w:rsidP="00E104C1">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xml:space="preserve">, se encuentra reflejado el ejercicio del gasto público de la administración pública central, integrada </w:t>
      </w:r>
      <w:r w:rsidRPr="009741F6">
        <w:rPr>
          <w:rFonts w:ascii="Arial" w:eastAsia="Times New Roman" w:hAnsi="Arial" w:cs="Arial"/>
          <w:bCs/>
          <w:sz w:val="24"/>
          <w:szCs w:val="24"/>
          <w:lang w:eastAsia="es-ES"/>
        </w:rPr>
        <w:t>por el despacho del Gobernador, incluidos sus órganos administrativos desconcentrados, organismos</w:t>
      </w:r>
      <w:r w:rsidRPr="00253059">
        <w:rPr>
          <w:rFonts w:ascii="Arial" w:eastAsia="Times New Roman" w:hAnsi="Arial" w:cs="Arial"/>
          <w:bCs/>
          <w:sz w:val="24"/>
          <w:szCs w:val="24"/>
          <w:lang w:eastAsia="es-ES"/>
        </w:rPr>
        <w:t xml:space="preserve"> públicos descentralizados y las dependencias, dentro de</w:t>
      </w:r>
      <w:r>
        <w:rPr>
          <w:rFonts w:ascii="Arial" w:eastAsia="Times New Roman" w:hAnsi="Arial" w:cs="Arial"/>
          <w:bCs/>
          <w:sz w:val="24"/>
          <w:szCs w:val="24"/>
          <w:lang w:eastAsia="es-ES"/>
        </w:rPr>
        <w:t xml:space="preserve"> las cuales se encuentra el </w:t>
      </w:r>
      <w:r w:rsidRPr="00E104C1">
        <w:rPr>
          <w:rFonts w:ascii="Arial" w:hAnsi="Arial" w:cs="Arial"/>
          <w:b/>
          <w:bCs/>
          <w:sz w:val="24"/>
          <w:szCs w:val="24"/>
        </w:rPr>
        <w:t>Instituto para el Desarrollo del Pueblo Maya y las Comunidades Indígenas del Estado de Quintana Roo</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Pr>
          <w:rFonts w:ascii="Arial" w:eastAsia="Times New Roman" w:hAnsi="Arial" w:cs="Arial"/>
          <w:bCs/>
          <w:sz w:val="24"/>
          <w:szCs w:val="24"/>
          <w:lang w:eastAsia="es-ES"/>
        </w:rPr>
        <w:t>federales y estatales</w:t>
      </w:r>
      <w:r w:rsidRPr="00253059">
        <w:rPr>
          <w:rFonts w:ascii="Arial" w:eastAsia="Times New Roman" w:hAnsi="Arial" w:cs="Arial"/>
          <w:bCs/>
          <w:sz w:val="24"/>
          <w:szCs w:val="24"/>
          <w:lang w:eastAsia="es-ES"/>
        </w:rPr>
        <w:t>.</w:t>
      </w:r>
    </w:p>
    <w:p w:rsidR="00253059" w:rsidRPr="00253059" w:rsidRDefault="00253059" w:rsidP="00253059">
      <w:pPr>
        <w:spacing w:after="0"/>
        <w:jc w:val="both"/>
        <w:rPr>
          <w:rFonts w:ascii="Arial" w:eastAsia="Times New Roman" w:hAnsi="Arial" w:cs="Arial"/>
          <w:bCs/>
          <w:sz w:val="24"/>
          <w:szCs w:val="24"/>
        </w:rPr>
      </w:pPr>
    </w:p>
    <w:p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w:t>
      </w:r>
      <w:r w:rsidRPr="0098493E">
        <w:rPr>
          <w:rFonts w:ascii="Arial" w:eastAsia="Times New Roman" w:hAnsi="Arial" w:cs="Arial"/>
          <w:bCs/>
          <w:sz w:val="24"/>
          <w:szCs w:val="24"/>
          <w:shd w:val="clear" w:color="auto" w:fill="FFFFFF" w:themeFill="background1"/>
          <w:lang w:eastAsia="es-ES"/>
        </w:rPr>
        <w:t>Superior del Estado de Quintana Roo, de conformidad con lo dispuesto en los artículos 8, 19 fracción I y 86 fracción IV, de la Ley de Fiscalización y Rendición de Cuentas del Estado de Quint</w:t>
      </w:r>
      <w:r w:rsidR="0098493E" w:rsidRPr="0098493E">
        <w:rPr>
          <w:rFonts w:ascii="Arial" w:eastAsia="Times New Roman" w:hAnsi="Arial" w:cs="Arial"/>
          <w:bCs/>
          <w:sz w:val="24"/>
          <w:szCs w:val="24"/>
          <w:shd w:val="clear" w:color="auto" w:fill="FFFFFF" w:themeFill="background1"/>
          <w:lang w:eastAsia="es-ES"/>
        </w:rPr>
        <w:t>ana Roo</w:t>
      </w:r>
      <w:r w:rsidR="00D53EC8" w:rsidRPr="0098493E">
        <w:rPr>
          <w:rFonts w:ascii="Arial" w:eastAsia="Times New Roman" w:hAnsi="Arial" w:cs="Arial"/>
          <w:bCs/>
          <w:sz w:val="24"/>
          <w:szCs w:val="24"/>
          <w:shd w:val="clear" w:color="auto" w:fill="FFFFFF" w:themeFill="background1"/>
          <w:lang w:eastAsia="es-ES"/>
        </w:rPr>
        <w:t>,</w:t>
      </w:r>
      <w:r w:rsidR="0098493E" w:rsidRPr="0098493E">
        <w:rPr>
          <w:rFonts w:ascii="Arial" w:eastAsia="Times New Roman" w:hAnsi="Arial" w:cs="Arial"/>
          <w:bCs/>
          <w:sz w:val="24"/>
          <w:szCs w:val="24"/>
          <w:shd w:val="clear" w:color="auto" w:fill="FFFFFF" w:themeFill="background1"/>
          <w:lang w:eastAsia="es-ES"/>
        </w:rPr>
        <w:t xml:space="preserve"> aprobó en fecha 15 de febrero de 2022,</w:t>
      </w:r>
      <w:r w:rsidRPr="0098493E">
        <w:rPr>
          <w:rFonts w:ascii="Arial" w:eastAsia="Times New Roman" w:hAnsi="Arial" w:cs="Arial"/>
          <w:bCs/>
          <w:sz w:val="24"/>
          <w:szCs w:val="24"/>
          <w:shd w:val="clear" w:color="auto" w:fill="FFFFFF" w:themeFill="background1"/>
          <w:lang w:eastAsia="es-ES"/>
        </w:rPr>
        <w:t xml:space="preserve"> mediante acuerdo administrativo, el Programa Anual de Auditorías, Visitas e Inspecciones (P</w:t>
      </w:r>
      <w:r w:rsidR="0098493E" w:rsidRPr="0098493E">
        <w:rPr>
          <w:rFonts w:ascii="Arial" w:eastAsia="Times New Roman" w:hAnsi="Arial" w:cs="Arial"/>
          <w:bCs/>
          <w:sz w:val="24"/>
          <w:szCs w:val="24"/>
          <w:shd w:val="clear" w:color="auto" w:fill="FFFFFF" w:themeFill="background1"/>
          <w:lang w:eastAsia="es-ES"/>
        </w:rPr>
        <w:t>AAVI), correspondiente al año 2022</w:t>
      </w:r>
      <w:r w:rsidRPr="0098493E">
        <w:rPr>
          <w:rFonts w:ascii="Arial" w:eastAsia="Times New Roman" w:hAnsi="Arial" w:cs="Arial"/>
          <w:bCs/>
          <w:sz w:val="24"/>
          <w:szCs w:val="24"/>
          <w:shd w:val="clear" w:color="auto" w:fill="FFFFFF" w:themeFill="background1"/>
          <w:lang w:eastAsia="es-ES"/>
        </w:rPr>
        <w:t>, y que contempla</w:t>
      </w:r>
      <w:r w:rsidRPr="00253059">
        <w:rPr>
          <w:rFonts w:ascii="Arial" w:eastAsia="Times New Roman" w:hAnsi="Arial" w:cs="Arial"/>
          <w:bCs/>
          <w:sz w:val="24"/>
          <w:szCs w:val="24"/>
          <w:lang w:eastAsia="es-ES"/>
        </w:rPr>
        <w:t xml:space="preserve"> la Fiscalización a las Cuentas Púb</w:t>
      </w:r>
      <w:r w:rsidR="0098493E">
        <w:rPr>
          <w:rFonts w:ascii="Arial" w:eastAsia="Times New Roman" w:hAnsi="Arial" w:cs="Arial"/>
          <w:bCs/>
          <w:sz w:val="24"/>
          <w:szCs w:val="24"/>
          <w:lang w:eastAsia="es-ES"/>
        </w:rPr>
        <w:t>licas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rsidR="00253059" w:rsidRPr="00253059" w:rsidRDefault="00253059" w:rsidP="00253059">
      <w:pPr>
        <w:spacing w:after="0"/>
        <w:jc w:val="both"/>
        <w:rPr>
          <w:rFonts w:ascii="Arial" w:eastAsia="Times New Roman" w:hAnsi="Arial" w:cs="Arial"/>
          <w:bCs/>
          <w:sz w:val="24"/>
          <w:szCs w:val="24"/>
          <w:lang w:eastAsia="es-ES"/>
        </w:rPr>
      </w:pPr>
    </w:p>
    <w:p w:rsidR="00253059" w:rsidRPr="0098493E"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este sentido, la auditoría realizada a la Cuenta Pública del </w:t>
      </w:r>
      <w:r w:rsidR="0098493E" w:rsidRPr="00E104C1">
        <w:rPr>
          <w:rFonts w:ascii="Arial" w:hAnsi="Arial" w:cs="Arial"/>
          <w:b/>
          <w:bCs/>
          <w:sz w:val="24"/>
          <w:szCs w:val="24"/>
        </w:rPr>
        <w:t>Instituto para el Desarrollo del Pueblo Maya y las Comunidades Indígenas del Estado de Quintana Roo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w:t>
      </w:r>
      <w:r w:rsidR="0098493E">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se denomina</w:t>
      </w:r>
      <w:r w:rsidR="0098493E">
        <w:rPr>
          <w:rFonts w:ascii="Arial" w:eastAsia="Times New Roman" w:hAnsi="Arial" w:cs="Arial"/>
          <w:bCs/>
          <w:sz w:val="24"/>
          <w:szCs w:val="24"/>
          <w:lang w:eastAsia="es-ES"/>
        </w:rPr>
        <w:t xml:space="preserve"> </w:t>
      </w:r>
      <w:r w:rsidR="0098493E" w:rsidRPr="0098493E">
        <w:rPr>
          <w:rFonts w:ascii="Arial" w:hAnsi="Arial" w:cs="Arial"/>
          <w:b/>
          <w:bCs/>
          <w:sz w:val="24"/>
          <w:szCs w:val="24"/>
        </w:rPr>
        <w:t>Auditoría de Desempeño Atención para el Desarrollo del Pueblo Maya y Comunidades Indígenas, 21-AEMD-A-GOB-038-081</w:t>
      </w:r>
      <w:r w:rsidRPr="0098493E">
        <w:rPr>
          <w:rFonts w:ascii="Arial" w:hAnsi="Arial" w:cs="Arial"/>
          <w:b/>
          <w:bCs/>
          <w:sz w:val="24"/>
          <w:szCs w:val="24"/>
        </w:rPr>
        <w:t>,</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98493E">
        <w:rPr>
          <w:rFonts w:ascii="Arial" w:eastAsia="Times New Roman" w:hAnsi="Arial" w:cs="Arial"/>
          <w:bCs/>
          <w:sz w:val="24"/>
          <w:szCs w:val="24"/>
          <w:lang w:eastAsia="es-ES"/>
        </w:rPr>
        <w:t>n fecha 29 de julio de 2022</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98493E">
        <w:rPr>
          <w:rFonts w:ascii="Arial" w:eastAsia="Times New Roman" w:hAnsi="Arial" w:cs="Arial"/>
          <w:bCs/>
          <w:sz w:val="24"/>
          <w:szCs w:val="24"/>
          <w:lang w:eastAsia="es-ES"/>
        </w:rPr>
        <w:t xml:space="preserve">pección con número de oficio </w:t>
      </w:r>
      <w:r w:rsidR="0098493E" w:rsidRPr="0098493E">
        <w:rPr>
          <w:rFonts w:ascii="Arial" w:eastAsia="Times New Roman" w:hAnsi="Arial" w:cs="Arial"/>
          <w:bCs/>
          <w:sz w:val="24"/>
          <w:szCs w:val="24"/>
          <w:lang w:eastAsia="es-ES"/>
        </w:rPr>
        <w:t>ASEQROO/ASE/AEMD/0966/07/2022</w:t>
      </w:r>
      <w:r w:rsidRPr="0098493E">
        <w:rPr>
          <w:rFonts w:ascii="Arial" w:eastAsia="Times New Roman" w:hAnsi="Arial" w:cs="Arial"/>
          <w:bCs/>
          <w:sz w:val="24"/>
          <w:szCs w:val="24"/>
          <w:lang w:eastAsia="es-ES"/>
        </w:rPr>
        <w:t xml:space="preserve">. </w:t>
      </w:r>
    </w:p>
    <w:p w:rsidR="00253059" w:rsidRPr="0098493E" w:rsidRDefault="00253059" w:rsidP="00465C85">
      <w:pPr>
        <w:spacing w:after="0"/>
        <w:jc w:val="both"/>
        <w:rPr>
          <w:rFonts w:ascii="Arial" w:eastAsia="Times New Roman" w:hAnsi="Arial" w:cs="Arial"/>
          <w:bCs/>
          <w:sz w:val="24"/>
          <w:szCs w:val="24"/>
          <w:lang w:eastAsia="es-ES"/>
        </w:rPr>
      </w:pPr>
    </w:p>
    <w:p w:rsidR="0098493E" w:rsidRDefault="00DE2AD2" w:rsidP="0098493E">
      <w:pPr>
        <w:spacing w:after="0"/>
        <w:jc w:val="both"/>
        <w:rPr>
          <w:rFonts w:ascii="Arial" w:hAnsi="Arial"/>
          <w:sz w:val="24"/>
          <w:szCs w:val="24"/>
        </w:rPr>
      </w:pPr>
      <w:r w:rsidRPr="001B2459">
        <w:rPr>
          <w:rFonts w:ascii="Arial" w:eastAsia="Times New Roman" w:hAnsi="Arial" w:cs="Times New Roman"/>
          <w:sz w:val="24"/>
          <w:szCs w:val="24"/>
          <w:lang w:eastAsia="es-ES"/>
        </w:rPr>
        <w:t xml:space="preserve">Por lo anterior, y en cumplimiento a </w:t>
      </w:r>
      <w:r w:rsidRPr="0098493E">
        <w:rPr>
          <w:rFonts w:ascii="Arial" w:eastAsia="Times New Roman" w:hAnsi="Arial" w:cs="Times New Roman"/>
          <w:sz w:val="24"/>
          <w:szCs w:val="24"/>
          <w:lang w:eastAsia="es-ES"/>
        </w:rPr>
        <w:t>los artículos 2, 3, 4, 5, 6 fracciones I, II y XX, 16, 17, 19 fracciones I, V, VII, XII, XV, XXVI y XXVIII, 22 en su último párrafo 38, 40, 41, 42, 61 y 86 fracciones I, XVII, XXII y XXXVI de la Ley de Fiscalización y Rendición de Cuentas del Estado de Quintana Roo, se tiene a bien</w:t>
      </w:r>
      <w:r w:rsidRPr="001B2459">
        <w:rPr>
          <w:rFonts w:ascii="Arial" w:eastAsia="Times New Roman" w:hAnsi="Arial" w:cs="Times New Roman"/>
          <w:sz w:val="24"/>
          <w:szCs w:val="24"/>
          <w:lang w:eastAsia="es-ES"/>
        </w:rPr>
        <w:t xml:space="preserve">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 xml:space="preserve">a </w:t>
      </w:r>
      <w:r w:rsidRPr="001B2459">
        <w:rPr>
          <w:rFonts w:ascii="Arial" w:eastAsia="Times New Roman" w:hAnsi="Arial" w:cs="Times New Roman"/>
          <w:sz w:val="24"/>
          <w:szCs w:val="24"/>
          <w:lang w:eastAsia="es-ES"/>
        </w:rPr>
        <w:lastRenderedPageBreak/>
        <w:t>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98493E" w:rsidRPr="00E104C1">
        <w:rPr>
          <w:rFonts w:ascii="Arial" w:hAnsi="Arial" w:cs="Arial"/>
          <w:b/>
          <w:bCs/>
          <w:sz w:val="24"/>
          <w:szCs w:val="24"/>
        </w:rPr>
        <w:t xml:space="preserve">Instituto para el Desarrollo del Pueblo Maya y las Comunidades Indígenas del </w:t>
      </w:r>
      <w:r w:rsidR="0098493E" w:rsidRPr="0098493E">
        <w:rPr>
          <w:rFonts w:ascii="Arial" w:hAnsi="Arial" w:cs="Arial"/>
          <w:b/>
          <w:bCs/>
          <w:sz w:val="24"/>
          <w:szCs w:val="24"/>
        </w:rPr>
        <w:t>Estado de Quintana Roo</w:t>
      </w:r>
      <w:r w:rsidR="00974741" w:rsidRPr="0098493E">
        <w:rPr>
          <w:rFonts w:ascii="Arial" w:hAnsi="Arial" w:cs="Arial"/>
          <w:b/>
          <w:bCs/>
          <w:sz w:val="24"/>
          <w:szCs w:val="24"/>
        </w:rPr>
        <w:t>,</w:t>
      </w:r>
      <w:r w:rsidR="00974741" w:rsidRPr="0098493E">
        <w:rPr>
          <w:rFonts w:ascii="Arial" w:hAnsi="Arial"/>
          <w:sz w:val="24"/>
          <w:szCs w:val="24"/>
        </w:rPr>
        <w:t xml:space="preserve"> correspondiente al ejercicio fiscal </w:t>
      </w:r>
      <w:r w:rsidR="0098493E" w:rsidRPr="0098493E">
        <w:rPr>
          <w:rFonts w:ascii="Arial" w:hAnsi="Arial"/>
          <w:sz w:val="24"/>
          <w:szCs w:val="24"/>
        </w:rPr>
        <w:t>2021</w:t>
      </w:r>
      <w:r w:rsidR="00974741" w:rsidRPr="0098493E">
        <w:rPr>
          <w:rFonts w:ascii="Arial" w:hAnsi="Arial"/>
          <w:sz w:val="24"/>
          <w:szCs w:val="24"/>
        </w:rPr>
        <w:t>.</w:t>
      </w:r>
    </w:p>
    <w:p w:rsidR="0098493E" w:rsidRDefault="0098493E" w:rsidP="0098493E">
      <w:pPr>
        <w:spacing w:after="0"/>
        <w:jc w:val="both"/>
        <w:rPr>
          <w:rFonts w:ascii="Arial" w:hAnsi="Arial"/>
          <w:sz w:val="24"/>
          <w:szCs w:val="24"/>
        </w:rPr>
      </w:pPr>
    </w:p>
    <w:p w:rsidR="0098493E" w:rsidRPr="0098493E" w:rsidRDefault="0098493E" w:rsidP="0098493E">
      <w:pPr>
        <w:spacing w:after="0"/>
        <w:jc w:val="both"/>
        <w:rPr>
          <w:rFonts w:ascii="Arial" w:hAnsi="Arial"/>
          <w:sz w:val="24"/>
          <w:szCs w:val="24"/>
        </w:rPr>
      </w:pPr>
    </w:p>
    <w:p w:rsidR="0098493E" w:rsidRPr="0098493E" w:rsidRDefault="0098493E" w:rsidP="0098493E">
      <w:pPr>
        <w:pStyle w:val="Ttulo2"/>
        <w:spacing w:before="0"/>
        <w:jc w:val="both"/>
        <w:rPr>
          <w:rFonts w:cs="Arial"/>
          <w:szCs w:val="24"/>
        </w:rPr>
      </w:pPr>
      <w:bookmarkStart w:id="4" w:name="_Toc112923133"/>
      <w:bookmarkStart w:id="5" w:name="_Toc114828041"/>
      <w:r w:rsidRPr="0098493E">
        <w:rPr>
          <w:rFonts w:cs="Arial"/>
          <w:szCs w:val="24"/>
        </w:rPr>
        <w:t>I. AUDITORÍA DE DESEMPEÑO ATENCIÓN PARA EL DESARROLLO DEL PUEBLO MAYA Y COMUNIDADES INDÍGENAS, 21-AEMD-A-GOB-038-081</w:t>
      </w:r>
      <w:bookmarkEnd w:id="4"/>
      <w:bookmarkEnd w:id="5"/>
    </w:p>
    <w:p w:rsidR="0098493E" w:rsidRPr="0098493E" w:rsidRDefault="0098493E" w:rsidP="0098493E">
      <w:pPr>
        <w:spacing w:after="0"/>
        <w:rPr>
          <w:rFonts w:ascii="Arial" w:hAnsi="Arial" w:cs="Arial"/>
          <w:sz w:val="24"/>
          <w:szCs w:val="24"/>
        </w:rPr>
      </w:pPr>
    </w:p>
    <w:p w:rsidR="0098493E" w:rsidRPr="0098493E" w:rsidRDefault="0098493E" w:rsidP="0098493E">
      <w:pPr>
        <w:pStyle w:val="Ttulo2"/>
        <w:jc w:val="both"/>
        <w:rPr>
          <w:rFonts w:cs="Arial"/>
          <w:szCs w:val="24"/>
        </w:rPr>
      </w:pPr>
      <w:bookmarkStart w:id="6" w:name="_Toc112923134"/>
      <w:bookmarkStart w:id="7" w:name="_Toc114828042"/>
      <w:r w:rsidRPr="0098493E">
        <w:rPr>
          <w:rFonts w:cs="Arial"/>
          <w:szCs w:val="24"/>
        </w:rPr>
        <w:t>I.1 ANTECEDENTES</w:t>
      </w:r>
      <w:bookmarkEnd w:id="6"/>
      <w:bookmarkEnd w:id="7"/>
      <w:r w:rsidRPr="0098493E">
        <w:rPr>
          <w:rFonts w:cs="Arial"/>
          <w:szCs w:val="24"/>
        </w:rPr>
        <w:t xml:space="preserve"> </w:t>
      </w:r>
    </w:p>
    <w:p w:rsidR="0098493E" w:rsidRPr="0098493E" w:rsidRDefault="0098493E" w:rsidP="0098493E">
      <w:pPr>
        <w:spacing w:after="0"/>
        <w:jc w:val="both"/>
        <w:rPr>
          <w:rFonts w:ascii="Arial" w:hAnsi="Arial" w:cs="Arial"/>
          <w:sz w:val="24"/>
          <w:szCs w:val="24"/>
        </w:rPr>
      </w:pPr>
    </w:p>
    <w:p w:rsidR="0098493E" w:rsidRPr="0098493E" w:rsidRDefault="0098493E" w:rsidP="0098493E">
      <w:pPr>
        <w:spacing w:after="0"/>
        <w:jc w:val="both"/>
        <w:rPr>
          <w:rFonts w:ascii="Arial" w:hAnsi="Arial" w:cs="Arial"/>
          <w:sz w:val="24"/>
          <w:szCs w:val="24"/>
        </w:rPr>
      </w:pPr>
      <w:r w:rsidRPr="0098493E">
        <w:rPr>
          <w:rFonts w:ascii="Arial" w:hAnsi="Arial" w:cs="Arial"/>
          <w:bCs/>
          <w:sz w:val="24"/>
          <w:szCs w:val="24"/>
        </w:rPr>
        <w:t xml:space="preserve">La Declaración de las Naciones Unidas sobre los Derechos de los Pueblos Indígenas </w:t>
      </w:r>
      <w:r w:rsidRPr="0098493E">
        <w:rPr>
          <w:rFonts w:ascii="Arial" w:hAnsi="Arial" w:cs="Arial"/>
          <w:sz w:val="24"/>
          <w:szCs w:val="24"/>
        </w:rPr>
        <w:t xml:space="preserve"> contiene dos postulados básicos: el derecho de los pueblos indígenas a mantener y fortalecer sus culturas, formas de vida e instituciones propias, y su derecho a participar de manera efectiva en las decisiones que les afectan</w:t>
      </w:r>
      <w:r w:rsidRPr="0098493E">
        <w:rPr>
          <w:rStyle w:val="Refdenotaalpie"/>
          <w:rFonts w:ascii="Arial" w:eastAsia="Calibri" w:hAnsi="Arial" w:cs="Arial"/>
          <w:sz w:val="24"/>
          <w:szCs w:val="24"/>
        </w:rPr>
        <w:footnoteReference w:id="1"/>
      </w:r>
      <w:r w:rsidRPr="0098493E">
        <w:rPr>
          <w:rFonts w:ascii="Arial" w:hAnsi="Arial" w:cs="Arial"/>
          <w:sz w:val="24"/>
          <w:szCs w:val="24"/>
        </w:rPr>
        <w:t xml:space="preserve">. </w:t>
      </w:r>
    </w:p>
    <w:p w:rsidR="0098493E" w:rsidRPr="0098493E" w:rsidRDefault="0098493E" w:rsidP="0098493E">
      <w:pPr>
        <w:spacing w:after="0"/>
        <w:jc w:val="both"/>
        <w:rPr>
          <w:rFonts w:ascii="Arial" w:hAnsi="Arial" w:cs="Arial"/>
          <w:sz w:val="24"/>
          <w:szCs w:val="24"/>
        </w:rPr>
      </w:pPr>
    </w:p>
    <w:p w:rsidR="0098493E" w:rsidRPr="0098493E" w:rsidRDefault="0098493E" w:rsidP="0098493E">
      <w:pPr>
        <w:spacing w:after="0"/>
        <w:jc w:val="both"/>
        <w:rPr>
          <w:rFonts w:ascii="Arial" w:hAnsi="Arial" w:cs="Arial"/>
          <w:sz w:val="24"/>
          <w:szCs w:val="24"/>
        </w:rPr>
      </w:pPr>
      <w:r w:rsidRPr="0098493E">
        <w:rPr>
          <w:rFonts w:ascii="Arial" w:hAnsi="Arial" w:cs="Arial"/>
          <w:sz w:val="24"/>
          <w:szCs w:val="24"/>
        </w:rPr>
        <w:t>México, al ratificar el convenio 169, se comprometió a adecuar la legislación nacional y a desarrollar las acciones pertinentes de acuerdo a las disposiciones contenidas en dicha Declaratoria. En consecuencia, el artículo 2º constitucional reconoce el derecho a la autonomía y a la libre determinación de las comunidades indígenas.</w:t>
      </w:r>
    </w:p>
    <w:p w:rsidR="0098493E" w:rsidRPr="0098493E" w:rsidRDefault="0098493E" w:rsidP="0098493E">
      <w:pPr>
        <w:spacing w:after="0"/>
        <w:jc w:val="both"/>
        <w:rPr>
          <w:rFonts w:ascii="Arial" w:hAnsi="Arial" w:cs="Arial"/>
          <w:bCs/>
          <w:sz w:val="24"/>
          <w:szCs w:val="24"/>
        </w:rPr>
      </w:pPr>
    </w:p>
    <w:p w:rsidR="0098493E" w:rsidRPr="0098493E" w:rsidRDefault="0098493E" w:rsidP="0098493E">
      <w:pPr>
        <w:spacing w:after="0"/>
        <w:jc w:val="both"/>
        <w:rPr>
          <w:rFonts w:ascii="Arial" w:hAnsi="Arial" w:cs="Arial"/>
          <w:bCs/>
          <w:sz w:val="24"/>
          <w:szCs w:val="24"/>
        </w:rPr>
      </w:pPr>
      <w:r w:rsidRPr="0098493E">
        <w:rPr>
          <w:rFonts w:ascii="Arial" w:hAnsi="Arial" w:cs="Arial"/>
          <w:bCs/>
          <w:sz w:val="24"/>
          <w:szCs w:val="24"/>
        </w:rPr>
        <w:t>Por su parte, el estado de Quintana Roo reconoce tener una composición pluricultural, sustentada originariamente en sus comunidades y pueblos indígenas mayas que se encuentran asentados y conviven en su territorio. Por tal motivo, y con la finalidad de abatir el rezago social que afecta a este sector, estableció las siguientes obligaciones:</w:t>
      </w:r>
    </w:p>
    <w:p w:rsidR="0098493E" w:rsidRPr="0098493E" w:rsidRDefault="0098493E" w:rsidP="0098493E">
      <w:pPr>
        <w:spacing w:after="0"/>
        <w:jc w:val="both"/>
        <w:rPr>
          <w:rFonts w:ascii="Arial" w:hAnsi="Arial" w:cs="Arial"/>
          <w:bCs/>
          <w:sz w:val="24"/>
          <w:szCs w:val="24"/>
        </w:rPr>
      </w:pPr>
    </w:p>
    <w:p w:rsidR="0098493E" w:rsidRPr="0098493E" w:rsidRDefault="0098493E" w:rsidP="0098493E">
      <w:pPr>
        <w:numPr>
          <w:ilvl w:val="0"/>
          <w:numId w:val="13"/>
        </w:numPr>
        <w:spacing w:after="0"/>
        <w:jc w:val="both"/>
        <w:rPr>
          <w:rFonts w:ascii="Arial" w:hAnsi="Arial" w:cs="Arial"/>
          <w:bCs/>
          <w:sz w:val="24"/>
          <w:szCs w:val="24"/>
        </w:rPr>
      </w:pPr>
      <w:r w:rsidRPr="0098493E">
        <w:rPr>
          <w:rFonts w:ascii="Arial" w:hAnsi="Arial" w:cs="Arial"/>
          <w:bCs/>
          <w:sz w:val="24"/>
          <w:szCs w:val="24"/>
        </w:rPr>
        <w:t>Impulsar el desarrollo regional de las zonas indígenas con el propósito de fortalecer las economías locales;</w:t>
      </w:r>
    </w:p>
    <w:p w:rsidR="0098493E" w:rsidRPr="0098493E" w:rsidRDefault="0098493E" w:rsidP="0098493E">
      <w:pPr>
        <w:numPr>
          <w:ilvl w:val="0"/>
          <w:numId w:val="13"/>
        </w:numPr>
        <w:spacing w:after="0"/>
        <w:jc w:val="both"/>
        <w:rPr>
          <w:rFonts w:ascii="Arial" w:hAnsi="Arial" w:cs="Arial"/>
          <w:bCs/>
          <w:sz w:val="24"/>
          <w:szCs w:val="24"/>
        </w:rPr>
      </w:pPr>
      <w:r w:rsidRPr="0098493E">
        <w:rPr>
          <w:rFonts w:ascii="Arial" w:hAnsi="Arial" w:cs="Arial"/>
          <w:bCs/>
          <w:sz w:val="24"/>
          <w:szCs w:val="24"/>
        </w:rPr>
        <w:t>Garantizar e incrementar los niveles de escolaridad, favoreciendo la educación bilingüe intercultural, la alfabetización, la conclusión de la educación básica, la capacitación productiva y la educación media superior y superior;</w:t>
      </w:r>
    </w:p>
    <w:p w:rsidR="0098493E" w:rsidRPr="0098493E" w:rsidRDefault="0098493E" w:rsidP="0098493E">
      <w:pPr>
        <w:numPr>
          <w:ilvl w:val="0"/>
          <w:numId w:val="13"/>
        </w:numPr>
        <w:spacing w:after="0"/>
        <w:jc w:val="both"/>
        <w:rPr>
          <w:rFonts w:ascii="Arial" w:hAnsi="Arial" w:cs="Arial"/>
          <w:bCs/>
          <w:sz w:val="24"/>
          <w:szCs w:val="24"/>
        </w:rPr>
      </w:pPr>
      <w:r w:rsidRPr="0098493E">
        <w:rPr>
          <w:rFonts w:ascii="Arial" w:hAnsi="Arial" w:cs="Arial"/>
          <w:bCs/>
          <w:sz w:val="24"/>
          <w:szCs w:val="24"/>
        </w:rPr>
        <w:lastRenderedPageBreak/>
        <w:t xml:space="preserve">Asegurar el acceso efectivo a los servicios de salud, aprovechando debidamente la medicina tradicional, así como apoyar la nutrición de los indígenas mediante programas de alimentación, en especial para la población infantil; </w:t>
      </w:r>
    </w:p>
    <w:p w:rsidR="0098493E" w:rsidRPr="0098493E" w:rsidRDefault="0098493E" w:rsidP="0098493E">
      <w:pPr>
        <w:numPr>
          <w:ilvl w:val="0"/>
          <w:numId w:val="13"/>
        </w:numPr>
        <w:spacing w:after="0"/>
        <w:jc w:val="both"/>
        <w:rPr>
          <w:rFonts w:ascii="Arial" w:hAnsi="Arial" w:cs="Arial"/>
          <w:bCs/>
          <w:sz w:val="24"/>
          <w:szCs w:val="24"/>
        </w:rPr>
      </w:pPr>
      <w:r w:rsidRPr="0098493E">
        <w:rPr>
          <w:rFonts w:ascii="Arial" w:hAnsi="Arial" w:cs="Arial"/>
          <w:bCs/>
          <w:sz w:val="24"/>
          <w:szCs w:val="24"/>
        </w:rPr>
        <w:t>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w:t>
      </w:r>
    </w:p>
    <w:p w:rsidR="0098493E" w:rsidRPr="0098493E" w:rsidRDefault="0098493E" w:rsidP="0098493E">
      <w:pPr>
        <w:numPr>
          <w:ilvl w:val="0"/>
          <w:numId w:val="13"/>
        </w:numPr>
        <w:spacing w:after="0"/>
        <w:jc w:val="both"/>
        <w:rPr>
          <w:rFonts w:ascii="Arial" w:hAnsi="Arial" w:cs="Arial"/>
          <w:bCs/>
          <w:sz w:val="24"/>
          <w:szCs w:val="24"/>
        </w:rPr>
      </w:pPr>
      <w:r w:rsidRPr="0098493E">
        <w:rPr>
          <w:rFonts w:ascii="Arial" w:hAnsi="Arial" w:cs="Arial"/>
          <w:bCs/>
          <w:sz w:val="24"/>
          <w:szCs w:val="24"/>
        </w:rPr>
        <w:t xml:space="preserve">Propiciar la incorporación de las mujeres indígenas al desarrollo, mediante el apoyo a los proyectos productivos, la protección de su salud, el otorgamiento de estímulos para favorecer su educación y su participación en la toma de decisiones relacionadas con la vida comunitaria; </w:t>
      </w:r>
    </w:p>
    <w:p w:rsidR="0098493E" w:rsidRPr="0098493E" w:rsidRDefault="0098493E" w:rsidP="0098493E">
      <w:pPr>
        <w:numPr>
          <w:ilvl w:val="0"/>
          <w:numId w:val="13"/>
        </w:numPr>
        <w:spacing w:after="0"/>
        <w:jc w:val="both"/>
        <w:rPr>
          <w:rFonts w:ascii="Arial" w:hAnsi="Arial" w:cs="Arial"/>
          <w:bCs/>
          <w:sz w:val="24"/>
          <w:szCs w:val="24"/>
        </w:rPr>
      </w:pPr>
      <w:r w:rsidRPr="0098493E">
        <w:rPr>
          <w:rFonts w:ascii="Arial" w:hAnsi="Arial" w:cs="Arial"/>
          <w:bCs/>
          <w:sz w:val="24"/>
          <w:szCs w:val="24"/>
        </w:rPr>
        <w:t xml:space="preserve">Extender la red de comunicaciones que permita la integración de las comunidades, mediante la construcción y ampliación de vías de comunicación; </w:t>
      </w:r>
    </w:p>
    <w:p w:rsidR="0098493E" w:rsidRPr="0098493E" w:rsidRDefault="0098493E" w:rsidP="0098493E">
      <w:pPr>
        <w:numPr>
          <w:ilvl w:val="0"/>
          <w:numId w:val="13"/>
        </w:numPr>
        <w:spacing w:after="0"/>
        <w:jc w:val="both"/>
        <w:rPr>
          <w:rFonts w:ascii="Arial" w:hAnsi="Arial" w:cs="Arial"/>
          <w:bCs/>
          <w:sz w:val="24"/>
          <w:szCs w:val="24"/>
        </w:rPr>
      </w:pPr>
      <w:r w:rsidRPr="0098493E">
        <w:rPr>
          <w:rFonts w:ascii="Arial" w:hAnsi="Arial" w:cs="Arial"/>
          <w:bCs/>
          <w:sz w:val="24"/>
          <w:szCs w:val="24"/>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 y</w:t>
      </w:r>
    </w:p>
    <w:p w:rsidR="0098493E" w:rsidRPr="0098493E" w:rsidRDefault="0098493E" w:rsidP="0098493E">
      <w:pPr>
        <w:numPr>
          <w:ilvl w:val="0"/>
          <w:numId w:val="13"/>
        </w:numPr>
        <w:spacing w:after="0"/>
        <w:jc w:val="both"/>
        <w:rPr>
          <w:rFonts w:ascii="Arial" w:hAnsi="Arial" w:cs="Arial"/>
          <w:bCs/>
          <w:sz w:val="24"/>
          <w:szCs w:val="24"/>
        </w:rPr>
      </w:pPr>
      <w:r w:rsidRPr="0098493E">
        <w:rPr>
          <w:rFonts w:ascii="Arial" w:hAnsi="Arial" w:cs="Arial"/>
          <w:bCs/>
          <w:sz w:val="24"/>
          <w:szCs w:val="24"/>
        </w:rPr>
        <w:t>Garantizar el reconocimiento, la protección, la promoción, la difusión, la preservación, el desarrollo y el uso de las lenguas, conocimientos y todos los elementos que constituyan la cultura e identidad de los pueblos y comunidades indígenas del Estado</w:t>
      </w:r>
      <w:r w:rsidRPr="0098493E">
        <w:rPr>
          <w:rStyle w:val="Refdenotaalpie"/>
          <w:rFonts w:ascii="Arial" w:hAnsi="Arial" w:cs="Arial"/>
          <w:bCs/>
          <w:sz w:val="24"/>
          <w:szCs w:val="24"/>
        </w:rPr>
        <w:footnoteReference w:id="2"/>
      </w:r>
      <w:r w:rsidRPr="0098493E">
        <w:rPr>
          <w:rFonts w:ascii="Arial" w:hAnsi="Arial" w:cs="Arial"/>
          <w:bCs/>
          <w:sz w:val="24"/>
          <w:szCs w:val="24"/>
        </w:rPr>
        <w:t>.</w:t>
      </w:r>
    </w:p>
    <w:p w:rsidR="0098493E" w:rsidRPr="0098493E" w:rsidRDefault="0098493E" w:rsidP="0098493E">
      <w:pPr>
        <w:spacing w:after="0"/>
        <w:jc w:val="both"/>
        <w:rPr>
          <w:rFonts w:ascii="Arial" w:hAnsi="Arial" w:cs="Arial"/>
          <w:bCs/>
          <w:sz w:val="24"/>
          <w:szCs w:val="24"/>
        </w:rPr>
      </w:pPr>
    </w:p>
    <w:p w:rsidR="0098493E" w:rsidRPr="0098493E" w:rsidRDefault="0098493E" w:rsidP="0098493E">
      <w:pPr>
        <w:spacing w:after="0"/>
        <w:jc w:val="both"/>
        <w:rPr>
          <w:rFonts w:ascii="Arial" w:hAnsi="Arial" w:cs="Arial"/>
          <w:bCs/>
          <w:sz w:val="24"/>
          <w:szCs w:val="24"/>
        </w:rPr>
      </w:pPr>
      <w:r w:rsidRPr="0098493E">
        <w:rPr>
          <w:rFonts w:ascii="Arial" w:hAnsi="Arial" w:cs="Arial"/>
          <w:bCs/>
          <w:sz w:val="24"/>
          <w:szCs w:val="24"/>
        </w:rPr>
        <w:t xml:space="preserve">Con la finalidad de reglamentar lo antes mencionado, se reforma la Ley de Derechos, Cultura y Organización Indígena del Estado de Quintana Roo y se crea el Instituto para el Desarrollo del Pueblo Maya y las Comunidades indígenas del Estado de Quintana Roo, como organismo público descentralizado de la administración pública del Estado, que tiene como objeto orientar, coordinar, promover, apoyar, fomentar, dar seguimiento y evaluar los programas, proyectos, estrategias y acciones públicas para el desarrollo Integral y sustentable del pueblo maya y las comunidades indígenas de conformidad con </w:t>
      </w:r>
      <w:r w:rsidRPr="0098493E">
        <w:rPr>
          <w:rFonts w:ascii="Arial" w:hAnsi="Arial" w:cs="Arial"/>
          <w:bCs/>
          <w:sz w:val="24"/>
          <w:szCs w:val="24"/>
        </w:rPr>
        <w:lastRenderedPageBreak/>
        <w:t>el artículo 2º de la Constitución Política de los Estados Unidos Mexicanos y el artículo 13 de la Constitución Política del Estado Libre y Soberano de Quintana Roo</w:t>
      </w:r>
      <w:r w:rsidRPr="0098493E">
        <w:rPr>
          <w:rStyle w:val="Refdenotaalpie"/>
          <w:rFonts w:ascii="Arial" w:hAnsi="Arial" w:cs="Arial"/>
          <w:bCs/>
          <w:sz w:val="24"/>
          <w:szCs w:val="24"/>
        </w:rPr>
        <w:footnoteReference w:id="3"/>
      </w:r>
      <w:r w:rsidRPr="0098493E">
        <w:rPr>
          <w:rFonts w:ascii="Arial" w:hAnsi="Arial" w:cs="Arial"/>
          <w:bCs/>
          <w:sz w:val="24"/>
          <w:szCs w:val="24"/>
        </w:rPr>
        <w:t>.</w:t>
      </w:r>
    </w:p>
    <w:p w:rsidR="0098493E" w:rsidRPr="0098493E" w:rsidRDefault="0098493E" w:rsidP="0098493E">
      <w:pPr>
        <w:spacing w:after="0"/>
        <w:jc w:val="both"/>
        <w:rPr>
          <w:rFonts w:ascii="Arial" w:hAnsi="Arial" w:cs="Arial"/>
          <w:bCs/>
          <w:sz w:val="24"/>
          <w:szCs w:val="24"/>
        </w:rPr>
      </w:pPr>
    </w:p>
    <w:p w:rsidR="0098493E" w:rsidRPr="0098493E" w:rsidRDefault="0098493E" w:rsidP="0098493E">
      <w:pPr>
        <w:spacing w:after="0"/>
        <w:jc w:val="both"/>
        <w:rPr>
          <w:rFonts w:ascii="Arial" w:hAnsi="Arial" w:cs="Arial"/>
          <w:bCs/>
          <w:sz w:val="24"/>
          <w:szCs w:val="24"/>
        </w:rPr>
      </w:pPr>
      <w:r w:rsidRPr="0098493E">
        <w:rPr>
          <w:rFonts w:ascii="Arial" w:hAnsi="Arial" w:cs="Arial"/>
          <w:bCs/>
          <w:sz w:val="24"/>
          <w:szCs w:val="24"/>
        </w:rPr>
        <w:t>A pesar de las disposiciones constitucionales y legales antes mencionadas, en Quintana Roo 84 mil 780 personas de origen indígena no tienen acceso a ningún tipo de servicios de salud (17.4 %), 28 mil 759 no cuentan con instrucción académica alguna (5.9 %), de ellas 26 mil 376 son analfabetas (5.4 %), 5 mil 828 se encuentran desocupados (2.8 %) y el 12.7 % gana menos de un salario mínimo</w:t>
      </w:r>
      <w:r w:rsidRPr="0098493E">
        <w:rPr>
          <w:rStyle w:val="Refdenotaalpie"/>
          <w:rFonts w:ascii="Arial" w:hAnsi="Arial" w:cs="Arial"/>
          <w:bCs/>
          <w:sz w:val="24"/>
          <w:szCs w:val="24"/>
        </w:rPr>
        <w:footnoteReference w:id="4"/>
      </w:r>
      <w:r w:rsidRPr="0098493E">
        <w:rPr>
          <w:rFonts w:ascii="Arial" w:hAnsi="Arial" w:cs="Arial"/>
          <w:bCs/>
          <w:sz w:val="24"/>
          <w:szCs w:val="24"/>
        </w:rPr>
        <w:t>.</w:t>
      </w:r>
    </w:p>
    <w:p w:rsidR="0098493E" w:rsidRPr="0098493E" w:rsidRDefault="0098493E" w:rsidP="0098493E">
      <w:pPr>
        <w:spacing w:after="0"/>
        <w:jc w:val="both"/>
        <w:rPr>
          <w:rFonts w:ascii="Arial" w:hAnsi="Arial" w:cs="Arial"/>
          <w:bCs/>
          <w:sz w:val="24"/>
          <w:szCs w:val="24"/>
        </w:rPr>
      </w:pPr>
    </w:p>
    <w:p w:rsidR="0098493E" w:rsidRPr="0098493E" w:rsidRDefault="0098493E" w:rsidP="0098493E">
      <w:pPr>
        <w:spacing w:after="0"/>
        <w:jc w:val="both"/>
        <w:rPr>
          <w:rFonts w:ascii="Arial" w:hAnsi="Arial" w:cs="Arial"/>
          <w:bCs/>
          <w:sz w:val="24"/>
          <w:szCs w:val="24"/>
        </w:rPr>
      </w:pPr>
      <w:r w:rsidRPr="0098493E">
        <w:rPr>
          <w:rFonts w:ascii="Arial" w:hAnsi="Arial" w:cs="Arial"/>
          <w:bCs/>
          <w:sz w:val="24"/>
          <w:szCs w:val="24"/>
        </w:rPr>
        <w:t>El mayor porcentaje de población indígena se concentra en los municipios de Felipe Carrillo Puerto, José María Morelos y Lázaro Cárdenas, por lo tanto, estos son municipios en los que se deberán priorizar las acciones gubernamentales a fin de reducir las desigualdades existentes garantizando el ejercicio de los derechos humanos de las comunidades indígenas, así como la cobertura de los servicios básicos en las viviendas, el acceso a la justicia, la educación y la salud</w:t>
      </w:r>
      <w:r w:rsidRPr="0098493E">
        <w:rPr>
          <w:rStyle w:val="Refdenotaalpie"/>
          <w:rFonts w:ascii="Arial" w:hAnsi="Arial" w:cs="Arial"/>
          <w:bCs/>
          <w:sz w:val="24"/>
          <w:szCs w:val="24"/>
        </w:rPr>
        <w:footnoteReference w:id="5"/>
      </w:r>
      <w:r w:rsidRPr="0098493E">
        <w:rPr>
          <w:rFonts w:ascii="Arial" w:hAnsi="Arial" w:cs="Arial"/>
          <w:bCs/>
          <w:sz w:val="24"/>
          <w:szCs w:val="24"/>
        </w:rPr>
        <w:t>.</w:t>
      </w:r>
    </w:p>
    <w:p w:rsidR="0098493E" w:rsidRPr="0098493E" w:rsidRDefault="0098493E" w:rsidP="00A47458">
      <w:pPr>
        <w:spacing w:after="0"/>
        <w:jc w:val="both"/>
        <w:rPr>
          <w:rFonts w:ascii="Arial" w:hAnsi="Arial"/>
          <w:sz w:val="24"/>
        </w:rPr>
      </w:pPr>
      <w:bookmarkStart w:id="8" w:name="_Toc11413502"/>
      <w:bookmarkStart w:id="9" w:name="_Toc74856066"/>
    </w:p>
    <w:p w:rsidR="0098493E" w:rsidRDefault="0098493E" w:rsidP="00A47458">
      <w:pPr>
        <w:spacing w:after="0"/>
      </w:pPr>
    </w:p>
    <w:p w:rsidR="00AA1DE4" w:rsidRPr="002A2C86" w:rsidRDefault="002E701C" w:rsidP="00A47458">
      <w:pPr>
        <w:pStyle w:val="Ttulo2"/>
        <w:spacing w:before="0"/>
        <w:jc w:val="both"/>
        <w:rPr>
          <w:rFonts w:cs="Arial"/>
          <w:szCs w:val="24"/>
        </w:rPr>
      </w:pPr>
      <w:bookmarkStart w:id="10" w:name="_Toc114828043"/>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8"/>
      <w:bookmarkEnd w:id="9"/>
      <w:bookmarkEnd w:id="10"/>
    </w:p>
    <w:p w:rsidR="00925047" w:rsidRPr="002A2C86" w:rsidRDefault="00925047" w:rsidP="001C6ACB">
      <w:pPr>
        <w:pStyle w:val="Ttulo2"/>
        <w:rPr>
          <w:szCs w:val="24"/>
        </w:rPr>
      </w:pPr>
    </w:p>
    <w:p w:rsidR="007328C7" w:rsidRPr="002A2C86" w:rsidRDefault="001C6ACB" w:rsidP="00B80B64">
      <w:pPr>
        <w:pStyle w:val="Ttulo2"/>
        <w:ind w:left="357"/>
        <w:rPr>
          <w:rFonts w:cs="Arial"/>
          <w:szCs w:val="24"/>
        </w:rPr>
      </w:pPr>
      <w:bookmarkStart w:id="11" w:name="_Toc11413503"/>
      <w:bookmarkStart w:id="12" w:name="_Toc74856067"/>
      <w:bookmarkStart w:id="13" w:name="_Toc114828044"/>
      <w:r>
        <w:rPr>
          <w:rFonts w:cs="Arial"/>
          <w:szCs w:val="24"/>
        </w:rPr>
        <w:t xml:space="preserve">A. </w:t>
      </w:r>
      <w:r w:rsidR="003943C2" w:rsidRPr="002A2C86">
        <w:rPr>
          <w:rFonts w:cs="Arial"/>
          <w:szCs w:val="24"/>
        </w:rPr>
        <w:t>Título de la auditoría</w:t>
      </w:r>
      <w:r w:rsidR="00173A93" w:rsidRPr="002A2C86">
        <w:rPr>
          <w:rFonts w:cs="Arial"/>
          <w:szCs w:val="24"/>
        </w:rPr>
        <w:t>.</w:t>
      </w:r>
      <w:bookmarkEnd w:id="11"/>
      <w:bookmarkEnd w:id="12"/>
      <w:bookmarkEnd w:id="13"/>
    </w:p>
    <w:p w:rsidR="002E701C" w:rsidRPr="002A2C86" w:rsidRDefault="002E701C" w:rsidP="002E701C">
      <w:pPr>
        <w:spacing w:after="0"/>
        <w:jc w:val="both"/>
        <w:rPr>
          <w:rFonts w:ascii="Arial" w:hAnsi="Arial" w:cs="Arial"/>
          <w:sz w:val="24"/>
          <w:szCs w:val="24"/>
        </w:rPr>
      </w:pPr>
    </w:p>
    <w:p w:rsidR="00275F20" w:rsidRPr="006925C9" w:rsidRDefault="002E701C" w:rsidP="00363166">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6925C9" w:rsidRPr="00E104C1">
        <w:rPr>
          <w:rFonts w:ascii="Arial" w:hAnsi="Arial" w:cs="Arial"/>
          <w:b/>
          <w:bCs/>
          <w:sz w:val="24"/>
          <w:szCs w:val="24"/>
        </w:rPr>
        <w:t xml:space="preserve">Instituto para el Desarrollo del Pueblo Maya y las Comunidades Indígenas del </w:t>
      </w:r>
      <w:r w:rsidR="006925C9" w:rsidRPr="0098493E">
        <w:rPr>
          <w:rFonts w:ascii="Arial" w:hAnsi="Arial" w:cs="Arial"/>
          <w:b/>
          <w:bCs/>
          <w:sz w:val="24"/>
          <w:szCs w:val="24"/>
        </w:rPr>
        <w:t>Estado de Quintana Roo</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rsidR="006925C9" w:rsidRDefault="006925C9" w:rsidP="00363166">
      <w:pPr>
        <w:spacing w:after="0"/>
        <w:jc w:val="both"/>
        <w:rPr>
          <w:rFonts w:ascii="Arial" w:hAnsi="Arial" w:cs="Arial"/>
          <w:b/>
          <w:sz w:val="24"/>
          <w:szCs w:val="24"/>
        </w:rPr>
      </w:pPr>
      <w:r>
        <w:rPr>
          <w:rFonts w:ascii="Arial" w:hAnsi="Arial" w:cs="Arial"/>
          <w:b/>
          <w:sz w:val="24"/>
          <w:szCs w:val="24"/>
        </w:rPr>
        <w:t>Auditoría d</w:t>
      </w:r>
      <w:r w:rsidRPr="006925C9">
        <w:rPr>
          <w:rFonts w:ascii="Arial" w:hAnsi="Arial" w:cs="Arial"/>
          <w:b/>
          <w:sz w:val="24"/>
          <w:szCs w:val="24"/>
        </w:rPr>
        <w:t>e</w:t>
      </w:r>
      <w:r>
        <w:rPr>
          <w:rFonts w:ascii="Arial" w:hAnsi="Arial" w:cs="Arial"/>
          <w:b/>
          <w:sz w:val="24"/>
          <w:szCs w:val="24"/>
        </w:rPr>
        <w:t xml:space="preserve"> Desempeño Atención para el Desarrollo del Pueblo Maya y</w:t>
      </w:r>
      <w:r w:rsidRPr="006925C9">
        <w:rPr>
          <w:rFonts w:ascii="Arial" w:hAnsi="Arial" w:cs="Arial"/>
          <w:b/>
          <w:sz w:val="24"/>
          <w:szCs w:val="24"/>
        </w:rPr>
        <w:t xml:space="preserve"> Comunidades Indígenas, 21-A</w:t>
      </w:r>
      <w:r w:rsidR="004F351A">
        <w:rPr>
          <w:rFonts w:ascii="Arial" w:hAnsi="Arial" w:cs="Arial"/>
          <w:b/>
          <w:sz w:val="24"/>
          <w:szCs w:val="24"/>
        </w:rPr>
        <w:t>EMD-A-GOB</w:t>
      </w:r>
      <w:r w:rsidRPr="006925C9">
        <w:rPr>
          <w:rFonts w:ascii="Arial" w:hAnsi="Arial" w:cs="Arial"/>
          <w:b/>
          <w:sz w:val="24"/>
          <w:szCs w:val="24"/>
        </w:rPr>
        <w:t>-038-081</w:t>
      </w:r>
      <w:r>
        <w:rPr>
          <w:rFonts w:ascii="Arial" w:hAnsi="Arial" w:cs="Arial"/>
          <w:b/>
          <w:sz w:val="24"/>
          <w:szCs w:val="24"/>
        </w:rPr>
        <w:t>.</w:t>
      </w:r>
    </w:p>
    <w:p w:rsidR="00A47458" w:rsidRPr="002A2C86" w:rsidRDefault="00A47458" w:rsidP="00363166">
      <w:pPr>
        <w:spacing w:after="0"/>
        <w:jc w:val="both"/>
        <w:rPr>
          <w:rFonts w:ascii="Arial" w:hAnsi="Arial" w:cs="Arial"/>
          <w:b/>
          <w:sz w:val="24"/>
          <w:szCs w:val="24"/>
        </w:rPr>
      </w:pPr>
    </w:p>
    <w:p w:rsidR="00CF38DD" w:rsidRPr="002A2C86" w:rsidRDefault="001C6ACB" w:rsidP="00B80B64">
      <w:pPr>
        <w:pStyle w:val="Ttulo2"/>
        <w:ind w:left="357"/>
        <w:rPr>
          <w:rFonts w:cs="Arial"/>
          <w:szCs w:val="24"/>
        </w:rPr>
      </w:pPr>
      <w:bookmarkStart w:id="14" w:name="_Toc11413504"/>
      <w:bookmarkStart w:id="15" w:name="_Toc74856068"/>
      <w:bookmarkStart w:id="16" w:name="_Toc114828045"/>
      <w:r>
        <w:rPr>
          <w:rFonts w:cs="Arial"/>
          <w:szCs w:val="24"/>
        </w:rPr>
        <w:t xml:space="preserve">B. </w:t>
      </w:r>
      <w:r w:rsidR="00321853" w:rsidRPr="002A2C86">
        <w:rPr>
          <w:rFonts w:cs="Arial"/>
          <w:szCs w:val="24"/>
        </w:rPr>
        <w:t>Objetivo</w:t>
      </w:r>
      <w:bookmarkEnd w:id="14"/>
      <w:bookmarkEnd w:id="15"/>
      <w:bookmarkEnd w:id="16"/>
    </w:p>
    <w:p w:rsidR="00974741" w:rsidRPr="006925C9" w:rsidRDefault="00974741" w:rsidP="00974741">
      <w:pPr>
        <w:pStyle w:val="Ttulo3"/>
        <w:spacing w:before="0" w:beforeAutospacing="0" w:after="0" w:afterAutospacing="0"/>
        <w:ind w:left="720"/>
        <w:jc w:val="both"/>
        <w:rPr>
          <w:rFonts w:cs="Arial"/>
          <w:szCs w:val="24"/>
        </w:rPr>
      </w:pPr>
    </w:p>
    <w:p w:rsidR="00974741" w:rsidRPr="006925C9" w:rsidRDefault="006925C9" w:rsidP="00D720A5">
      <w:pPr>
        <w:spacing w:after="0"/>
        <w:jc w:val="both"/>
        <w:rPr>
          <w:rFonts w:ascii="Arial" w:hAnsi="Arial"/>
          <w:b/>
          <w:sz w:val="24"/>
          <w:szCs w:val="24"/>
        </w:rPr>
      </w:pPr>
      <w:r w:rsidRPr="006925C9">
        <w:rPr>
          <w:rFonts w:ascii="Arial" w:hAnsi="Arial"/>
          <w:sz w:val="24"/>
          <w:szCs w:val="24"/>
        </w:rPr>
        <w:t>Fiscalizar la atención para el desarrollo del pueblo maya y comunidades indígenas.</w:t>
      </w:r>
    </w:p>
    <w:p w:rsidR="006F3B5D" w:rsidRPr="002A2C86" w:rsidRDefault="001C6ACB" w:rsidP="00B80B64">
      <w:pPr>
        <w:pStyle w:val="Ttulo2"/>
        <w:ind w:left="357"/>
        <w:rPr>
          <w:rFonts w:eastAsia="Calibri" w:cs="Arial"/>
          <w:szCs w:val="24"/>
        </w:rPr>
      </w:pPr>
      <w:bookmarkStart w:id="17" w:name="_Toc11413505"/>
      <w:bookmarkStart w:id="18" w:name="_Toc74856069"/>
      <w:bookmarkStart w:id="19" w:name="_Toc114828046"/>
      <w:r>
        <w:rPr>
          <w:rFonts w:eastAsia="Calibri" w:cs="Arial"/>
          <w:szCs w:val="24"/>
        </w:rPr>
        <w:lastRenderedPageBreak/>
        <w:t xml:space="preserve">C. </w:t>
      </w:r>
      <w:r w:rsidR="00321853" w:rsidRPr="002A2C86">
        <w:rPr>
          <w:rFonts w:eastAsia="Calibri" w:cs="Arial"/>
          <w:szCs w:val="24"/>
        </w:rPr>
        <w:t>Alcance</w:t>
      </w:r>
      <w:bookmarkEnd w:id="17"/>
      <w:bookmarkEnd w:id="18"/>
      <w:bookmarkEnd w:id="19"/>
    </w:p>
    <w:p w:rsidR="006F3B5D" w:rsidRPr="006925C9" w:rsidRDefault="006F3B5D" w:rsidP="006925C9">
      <w:pPr>
        <w:spacing w:after="0"/>
        <w:jc w:val="both"/>
        <w:rPr>
          <w:rFonts w:ascii="Arial" w:hAnsi="Arial"/>
          <w:sz w:val="24"/>
        </w:rPr>
      </w:pPr>
    </w:p>
    <w:p w:rsidR="006925C9" w:rsidRPr="006925C9" w:rsidRDefault="006925C9" w:rsidP="006925C9">
      <w:pPr>
        <w:spacing w:after="0"/>
        <w:jc w:val="both"/>
        <w:rPr>
          <w:rFonts w:ascii="Arial" w:hAnsi="Arial"/>
          <w:sz w:val="24"/>
        </w:rPr>
      </w:pPr>
      <w:r w:rsidRPr="006925C9">
        <w:rPr>
          <w:rFonts w:ascii="Arial" w:hAnsi="Arial"/>
          <w:sz w:val="24"/>
        </w:rPr>
        <w:t xml:space="preserve">La auditoría se basó en el estudio general de las acciones emprendidas por el </w:t>
      </w:r>
      <w:r w:rsidRPr="006925C9">
        <w:rPr>
          <w:rFonts w:ascii="Arial" w:hAnsi="Arial"/>
          <w:b/>
          <w:sz w:val="24"/>
        </w:rPr>
        <w:t>Instituto para el Desarrollo del Pueblo Maya y las Comunidades Indígenas del Estado de Quintana Roo</w:t>
      </w:r>
      <w:r w:rsidRPr="006925C9">
        <w:rPr>
          <w:rFonts w:ascii="Arial" w:hAnsi="Arial"/>
          <w:sz w:val="24"/>
        </w:rPr>
        <w:t>, para la autorización y actualización del marco normativo, y la política de integridad; la evaluación de la Matriz de Indicadores para Resultados (MIR); cumplimiento de objetivos y metas de los programas presupuestarios E050 - Atención para el Desarrollo del Pueblo Maya y Comunidades Indígenas y S001 - Programas de Apoyo a Dignatarios Mayas; así como, las acciones implementadas para la atención del pueblo maya y comunidades indígenas y el cumplimiento del programa de apoyos a Dignatarios Mayas.</w:t>
      </w:r>
    </w:p>
    <w:p w:rsidR="005C2309" w:rsidRPr="002A2C86" w:rsidRDefault="005C2309" w:rsidP="00363166">
      <w:pPr>
        <w:spacing w:after="0"/>
        <w:jc w:val="both"/>
        <w:rPr>
          <w:rFonts w:ascii="Arial" w:hAnsi="Arial"/>
          <w:sz w:val="24"/>
        </w:rPr>
      </w:pPr>
    </w:p>
    <w:p w:rsidR="005C2309"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proporcionados por el</w:t>
      </w:r>
      <w:r w:rsidR="006925C9">
        <w:rPr>
          <w:rFonts w:ascii="Arial" w:hAnsi="Arial"/>
          <w:sz w:val="24"/>
        </w:rPr>
        <w:t xml:space="preserve"> </w:t>
      </w:r>
      <w:r w:rsidR="006925C9" w:rsidRPr="006925C9">
        <w:rPr>
          <w:rFonts w:ascii="Arial" w:hAnsi="Arial"/>
          <w:b/>
          <w:sz w:val="24"/>
        </w:rPr>
        <w:t>Instituto para el Desarrollo del Pueblo Maya y las Comunidades Indígenas del Estado de Quintana Roo</w:t>
      </w:r>
      <w:r w:rsidR="004E2D71">
        <w:rPr>
          <w:rFonts w:ascii="Arial" w:hAnsi="Arial"/>
          <w:b/>
          <w:sz w:val="24"/>
        </w:rPr>
        <w:t xml:space="preserve"> (INMAYA)</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rsidR="006925C9" w:rsidRPr="002A2C86" w:rsidRDefault="006925C9" w:rsidP="00363166">
      <w:pPr>
        <w:spacing w:after="0"/>
        <w:jc w:val="both"/>
        <w:rPr>
          <w:rFonts w:ascii="Arial" w:hAnsi="Arial"/>
          <w:sz w:val="24"/>
        </w:rPr>
      </w:pPr>
    </w:p>
    <w:p w:rsidR="000B6B7D" w:rsidRPr="002A2C86" w:rsidRDefault="001C6ACB" w:rsidP="00B80B64">
      <w:pPr>
        <w:pStyle w:val="Ttulo2"/>
        <w:ind w:left="357"/>
        <w:rPr>
          <w:rFonts w:cs="Arial"/>
          <w:szCs w:val="24"/>
          <w:lang w:eastAsia="es-ES"/>
        </w:rPr>
      </w:pPr>
      <w:bookmarkStart w:id="20" w:name="_Toc11413506"/>
      <w:bookmarkStart w:id="21" w:name="_Toc74856070"/>
      <w:bookmarkStart w:id="22" w:name="_Toc114828047"/>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0"/>
      <w:r w:rsidR="000B6B7D" w:rsidRPr="002A2C86">
        <w:rPr>
          <w:rFonts w:cs="Arial"/>
          <w:szCs w:val="24"/>
          <w:lang w:eastAsia="es-ES"/>
        </w:rPr>
        <w:t>n</w:t>
      </w:r>
      <w:bookmarkEnd w:id="21"/>
      <w:bookmarkEnd w:id="22"/>
    </w:p>
    <w:p w:rsidR="000B6B7D" w:rsidRPr="002A2C86" w:rsidRDefault="000B6B7D" w:rsidP="00363166">
      <w:pPr>
        <w:spacing w:after="0"/>
        <w:ind w:left="360"/>
        <w:rPr>
          <w:rFonts w:ascii="Arial" w:hAnsi="Arial" w:cs="Arial"/>
          <w:b/>
        </w:rPr>
      </w:pPr>
    </w:p>
    <w:p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04166E">
        <w:rPr>
          <w:rFonts w:ascii="Arial" w:hAnsi="Arial"/>
          <w:sz w:val="24"/>
        </w:rPr>
        <w:t>2022</w:t>
      </w:r>
      <w:r w:rsidRPr="002A2C86">
        <w:rPr>
          <w:rFonts w:ascii="Arial" w:hAnsi="Arial"/>
          <w:sz w:val="24"/>
        </w:rPr>
        <w:t>, que comprende la Fiscalización Superior de la Cuenta Pú</w:t>
      </w:r>
      <w:r w:rsidR="0004166E">
        <w:rPr>
          <w:rFonts w:ascii="Arial" w:hAnsi="Arial"/>
          <w:sz w:val="24"/>
        </w:rPr>
        <w:t>blica del ejercicio fiscal 2021</w:t>
      </w:r>
      <w:r w:rsidR="0039315E" w:rsidRPr="002A2C86">
        <w:rPr>
          <w:rFonts w:ascii="Arial" w:hAnsi="Arial"/>
          <w:sz w:val="24"/>
        </w:rPr>
        <w:t>.</w:t>
      </w:r>
      <w:r w:rsidRPr="002A2C86">
        <w:rPr>
          <w:rFonts w:ascii="Arial" w:hAnsi="Arial"/>
          <w:sz w:val="24"/>
        </w:rPr>
        <w:t xml:space="preserve"> </w:t>
      </w:r>
    </w:p>
    <w:p w:rsidR="00CA067B" w:rsidRPr="002A2C86" w:rsidRDefault="00CA067B" w:rsidP="005C2309">
      <w:pPr>
        <w:spacing w:after="0"/>
        <w:jc w:val="both"/>
        <w:rPr>
          <w:rFonts w:ascii="Arial" w:hAnsi="Arial"/>
          <w:sz w:val="24"/>
        </w:rPr>
      </w:pPr>
    </w:p>
    <w:p w:rsidR="004523DD" w:rsidRDefault="001C6ACB" w:rsidP="00B80B64">
      <w:pPr>
        <w:pStyle w:val="Ttulo2"/>
        <w:ind w:left="357"/>
        <w:rPr>
          <w:rFonts w:cs="Arial"/>
          <w:szCs w:val="24"/>
        </w:rPr>
      </w:pPr>
      <w:bookmarkStart w:id="23" w:name="_Toc11413507"/>
      <w:bookmarkStart w:id="24" w:name="_Toc74856071"/>
      <w:bookmarkStart w:id="25" w:name="_Toc114828048"/>
      <w:r>
        <w:rPr>
          <w:rFonts w:cs="Arial"/>
          <w:szCs w:val="24"/>
        </w:rPr>
        <w:t xml:space="preserve">E. </w:t>
      </w:r>
      <w:r w:rsidR="004523DD" w:rsidRPr="002A2C86">
        <w:rPr>
          <w:rFonts w:cs="Arial"/>
          <w:szCs w:val="24"/>
        </w:rPr>
        <w:t>Áreas Revisadas</w:t>
      </w:r>
      <w:bookmarkEnd w:id="23"/>
      <w:bookmarkEnd w:id="24"/>
      <w:bookmarkEnd w:id="25"/>
    </w:p>
    <w:p w:rsidR="00A55E1A" w:rsidRPr="0004166E" w:rsidRDefault="00A55E1A" w:rsidP="0004166E">
      <w:pPr>
        <w:spacing w:after="0"/>
        <w:jc w:val="both"/>
        <w:rPr>
          <w:rFonts w:ascii="Arial" w:hAnsi="Arial" w:cs="Arial"/>
          <w:sz w:val="24"/>
          <w:szCs w:val="24"/>
        </w:rPr>
      </w:pPr>
    </w:p>
    <w:p w:rsidR="005D5A61" w:rsidRPr="00A55E1A" w:rsidRDefault="0004166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Consulta y Estudios Indígenas,</w:t>
      </w:r>
    </w:p>
    <w:p w:rsidR="00A55E1A" w:rsidRPr="00A55E1A" w:rsidRDefault="0004166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lastRenderedPageBreak/>
        <w:t>Dirección de Atención Indígena y Desarrollo Social,</w:t>
      </w:r>
    </w:p>
    <w:p w:rsidR="00A55E1A" w:rsidRDefault="0004166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Desarrollo Productivo e Infraestructura,</w:t>
      </w:r>
    </w:p>
    <w:p w:rsidR="0004166E" w:rsidRDefault="0004166E" w:rsidP="004E664F">
      <w:pPr>
        <w:pStyle w:val="Prrafodelista"/>
        <w:numPr>
          <w:ilvl w:val="0"/>
          <w:numId w:val="7"/>
        </w:numPr>
        <w:spacing w:after="0"/>
        <w:jc w:val="both"/>
        <w:rPr>
          <w:rFonts w:ascii="Arial" w:hAnsi="Arial" w:cs="Arial"/>
          <w:bCs/>
          <w:sz w:val="24"/>
          <w:szCs w:val="24"/>
        </w:rPr>
      </w:pPr>
      <w:r w:rsidRPr="0004166E">
        <w:rPr>
          <w:rFonts w:ascii="Arial" w:hAnsi="Arial" w:cs="Arial"/>
          <w:bCs/>
          <w:sz w:val="24"/>
          <w:szCs w:val="24"/>
        </w:rPr>
        <w:t>Dirección de Derechos Indígenas, Atención Jurídica, Unidad de Transparencia, Acceso a la Información Pública y Protección de Datos Personales, y</w:t>
      </w:r>
    </w:p>
    <w:p w:rsidR="0004166E" w:rsidRPr="00A55E1A" w:rsidRDefault="0004166E"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Administración y Planeación.</w:t>
      </w:r>
    </w:p>
    <w:p w:rsidR="00A55E1A" w:rsidRPr="002A2C86" w:rsidRDefault="00A55E1A" w:rsidP="00925047">
      <w:pPr>
        <w:spacing w:after="0"/>
        <w:jc w:val="both"/>
        <w:rPr>
          <w:rFonts w:ascii="Arial" w:hAnsi="Arial" w:cs="Arial"/>
          <w:bCs/>
          <w:sz w:val="24"/>
          <w:szCs w:val="24"/>
        </w:rPr>
      </w:pPr>
    </w:p>
    <w:p w:rsidR="000B6B7D" w:rsidRPr="002A2C86" w:rsidRDefault="001C6ACB" w:rsidP="00B80B64">
      <w:pPr>
        <w:pStyle w:val="Ttulo2"/>
        <w:ind w:left="357"/>
        <w:rPr>
          <w:rFonts w:cs="Arial"/>
          <w:szCs w:val="24"/>
        </w:rPr>
      </w:pPr>
      <w:bookmarkStart w:id="26" w:name="_Toc11413508"/>
      <w:bookmarkStart w:id="27" w:name="_Toc74856072"/>
      <w:bookmarkStart w:id="28" w:name="_Toc114828049"/>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6"/>
      <w:r w:rsidR="00ED7260" w:rsidRPr="002A2C86">
        <w:rPr>
          <w:rFonts w:cs="Arial"/>
          <w:szCs w:val="24"/>
          <w:lang w:eastAsia="es-ES"/>
        </w:rPr>
        <w:t>.</w:t>
      </w:r>
      <w:bookmarkEnd w:id="27"/>
      <w:bookmarkEnd w:id="28"/>
    </w:p>
    <w:p w:rsidR="007D7165" w:rsidRPr="002A2C86" w:rsidRDefault="007D7165" w:rsidP="007D7165">
      <w:pPr>
        <w:spacing w:after="0"/>
        <w:rPr>
          <w:rFonts w:ascii="Arial" w:hAnsi="Arial" w:cs="Arial"/>
          <w:b/>
        </w:rPr>
      </w:pPr>
    </w:p>
    <w:p w:rsidR="007D7165" w:rsidRPr="000941F3" w:rsidRDefault="0004166E" w:rsidP="00494E0A">
      <w:pPr>
        <w:spacing w:after="0"/>
        <w:jc w:val="both"/>
        <w:rPr>
          <w:rFonts w:ascii="Arial" w:hAnsi="Arial" w:cs="Arial"/>
          <w:b/>
          <w:sz w:val="24"/>
          <w:szCs w:val="24"/>
        </w:rPr>
      </w:pPr>
      <w:r>
        <w:rPr>
          <w:rFonts w:ascii="Arial" w:hAnsi="Arial" w:cs="Arial"/>
          <w:b/>
          <w:sz w:val="24"/>
          <w:szCs w:val="24"/>
        </w:rPr>
        <w:t>Eficacia</w:t>
      </w:r>
    </w:p>
    <w:p w:rsidR="00BC3BC3" w:rsidRPr="002A2C86"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04166E">
        <w:rPr>
          <w:rFonts w:ascii="Arial" w:hAnsi="Arial" w:cs="Arial"/>
          <w:b/>
          <w:sz w:val="24"/>
          <w:szCs w:val="24"/>
        </w:rPr>
        <w:t>Control Interno</w:t>
      </w:r>
      <w:r w:rsidR="00A55E1A">
        <w:rPr>
          <w:rFonts w:ascii="Arial" w:hAnsi="Arial" w:cs="Arial"/>
          <w:b/>
          <w:sz w:val="24"/>
          <w:szCs w:val="24"/>
        </w:rPr>
        <w:t xml:space="preserve"> </w:t>
      </w:r>
    </w:p>
    <w:p w:rsidR="00BC3BC3" w:rsidRDefault="009A7203" w:rsidP="00EF593B">
      <w:pPr>
        <w:spacing w:after="0"/>
        <w:ind w:left="284"/>
        <w:jc w:val="both"/>
        <w:rPr>
          <w:rFonts w:ascii="Arial" w:hAnsi="Arial" w:cs="Arial"/>
          <w:b/>
          <w:sz w:val="24"/>
          <w:szCs w:val="24"/>
        </w:rPr>
      </w:pPr>
      <w:r w:rsidRPr="002A2C86">
        <w:rPr>
          <w:rFonts w:ascii="Arial" w:hAnsi="Arial" w:cs="Arial"/>
          <w:b/>
          <w:sz w:val="24"/>
          <w:szCs w:val="24"/>
        </w:rPr>
        <w:t>1.1</w:t>
      </w:r>
      <w:r w:rsidR="00C74FB7">
        <w:rPr>
          <w:rFonts w:ascii="Arial" w:hAnsi="Arial" w:cs="Arial"/>
          <w:b/>
          <w:sz w:val="24"/>
          <w:szCs w:val="24"/>
        </w:rPr>
        <w:t>.</w:t>
      </w:r>
      <w:r w:rsidRPr="002A2C86">
        <w:rPr>
          <w:rFonts w:ascii="Arial" w:hAnsi="Arial" w:cs="Arial"/>
          <w:b/>
          <w:sz w:val="24"/>
          <w:szCs w:val="24"/>
        </w:rPr>
        <w:t xml:space="preserve"> </w:t>
      </w:r>
      <w:r w:rsidR="0004166E">
        <w:rPr>
          <w:rFonts w:ascii="Arial" w:hAnsi="Arial" w:cs="Arial"/>
          <w:b/>
          <w:sz w:val="24"/>
          <w:szCs w:val="24"/>
        </w:rPr>
        <w:t>Marco Normativo</w:t>
      </w:r>
    </w:p>
    <w:p w:rsidR="00A55E1A" w:rsidRPr="004F6558" w:rsidRDefault="0004166E" w:rsidP="00EF593B">
      <w:pPr>
        <w:pStyle w:val="Prrafodelista"/>
        <w:numPr>
          <w:ilvl w:val="2"/>
          <w:numId w:val="4"/>
        </w:numPr>
        <w:ind w:left="1418" w:hanging="709"/>
        <w:jc w:val="both"/>
        <w:rPr>
          <w:rFonts w:ascii="Arial" w:hAnsi="Arial" w:cs="Arial"/>
          <w:sz w:val="24"/>
          <w:szCs w:val="24"/>
        </w:rPr>
      </w:pPr>
      <w:r>
        <w:rPr>
          <w:rFonts w:ascii="Arial" w:hAnsi="Arial" w:cs="Arial"/>
          <w:sz w:val="24"/>
          <w:szCs w:val="24"/>
        </w:rPr>
        <w:t>Analizar el Decreto de Creación, Reglamento I</w:t>
      </w:r>
      <w:r w:rsidR="00EF593B">
        <w:rPr>
          <w:rFonts w:ascii="Arial" w:hAnsi="Arial" w:cs="Arial"/>
          <w:sz w:val="24"/>
          <w:szCs w:val="24"/>
        </w:rPr>
        <w:t>nterior, Manual de Organización, Manual de Procedimientos y Organigrama, a fin de determinar si están actualizados y autorizados.</w:t>
      </w:r>
    </w:p>
    <w:p w:rsidR="00A55E1A" w:rsidRPr="004F6558" w:rsidRDefault="00EF593B" w:rsidP="00EF593B">
      <w:pPr>
        <w:pStyle w:val="Prrafodelista"/>
        <w:numPr>
          <w:ilvl w:val="2"/>
          <w:numId w:val="4"/>
        </w:numPr>
        <w:ind w:left="1418" w:hanging="709"/>
        <w:jc w:val="both"/>
        <w:rPr>
          <w:rFonts w:ascii="Arial" w:hAnsi="Arial" w:cs="Arial"/>
          <w:sz w:val="24"/>
          <w:szCs w:val="24"/>
        </w:rPr>
      </w:pPr>
      <w:r>
        <w:rPr>
          <w:rFonts w:ascii="Arial" w:hAnsi="Arial" w:cs="Arial"/>
          <w:sz w:val="24"/>
          <w:szCs w:val="24"/>
        </w:rPr>
        <w:t>Analizar y determinar si el Marco Normativo incluye el enfoque de Presupuesto basado en Resultados (PbR).</w:t>
      </w:r>
    </w:p>
    <w:p w:rsidR="00494E0A" w:rsidRDefault="00EF593B" w:rsidP="00EF593B">
      <w:pPr>
        <w:pStyle w:val="Prrafodelista"/>
        <w:numPr>
          <w:ilvl w:val="2"/>
          <w:numId w:val="4"/>
        </w:numPr>
        <w:spacing w:after="0"/>
        <w:ind w:left="1418" w:hanging="709"/>
        <w:jc w:val="both"/>
        <w:rPr>
          <w:rFonts w:ascii="Arial" w:hAnsi="Arial" w:cs="Arial"/>
          <w:sz w:val="24"/>
          <w:szCs w:val="24"/>
        </w:rPr>
      </w:pPr>
      <w:r>
        <w:rPr>
          <w:rFonts w:ascii="Arial" w:hAnsi="Arial" w:cs="Arial"/>
          <w:sz w:val="24"/>
          <w:szCs w:val="24"/>
        </w:rPr>
        <w:t>Analizar y determinar si cuenta con una Política de Integridad (Código de Ética y Código de Conducta).</w:t>
      </w:r>
    </w:p>
    <w:p w:rsidR="00EF593B" w:rsidRDefault="00EF593B" w:rsidP="00C74FB7">
      <w:pPr>
        <w:spacing w:after="0"/>
        <w:jc w:val="both"/>
        <w:rPr>
          <w:rFonts w:ascii="Arial" w:hAnsi="Arial" w:cs="Arial"/>
          <w:sz w:val="24"/>
          <w:szCs w:val="24"/>
        </w:rPr>
      </w:pPr>
    </w:p>
    <w:p w:rsidR="00C74FB7" w:rsidRPr="00C74FB7" w:rsidRDefault="00C74FB7" w:rsidP="00C74FB7">
      <w:pPr>
        <w:spacing w:after="0"/>
        <w:jc w:val="both"/>
        <w:rPr>
          <w:rFonts w:ascii="Arial" w:hAnsi="Arial" w:cs="Arial"/>
          <w:b/>
          <w:sz w:val="24"/>
          <w:szCs w:val="24"/>
        </w:rPr>
      </w:pPr>
      <w:r w:rsidRPr="00C74FB7">
        <w:rPr>
          <w:rFonts w:ascii="Arial" w:hAnsi="Arial" w:cs="Arial"/>
          <w:b/>
          <w:sz w:val="24"/>
          <w:szCs w:val="24"/>
        </w:rPr>
        <w:t>Eficiencia</w:t>
      </w:r>
    </w:p>
    <w:p w:rsidR="003140AB" w:rsidRPr="002A2C86" w:rsidRDefault="003140AB" w:rsidP="003140AB">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EF593B">
        <w:rPr>
          <w:rFonts w:ascii="Arial" w:hAnsi="Arial" w:cs="Arial"/>
          <w:b/>
          <w:sz w:val="24"/>
          <w:szCs w:val="24"/>
        </w:rPr>
        <w:t>Presupuesto basado en Resultados (PbR)</w:t>
      </w:r>
    </w:p>
    <w:p w:rsidR="003140AB" w:rsidRDefault="003140AB" w:rsidP="00EF593B">
      <w:pPr>
        <w:spacing w:after="0"/>
        <w:ind w:left="284"/>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.1</w:t>
      </w:r>
      <w:r w:rsidR="00C74FB7">
        <w:rPr>
          <w:rFonts w:ascii="Arial" w:hAnsi="Arial" w:cs="Arial"/>
          <w:b/>
          <w:sz w:val="24"/>
          <w:szCs w:val="24"/>
        </w:rPr>
        <w:t>.</w:t>
      </w:r>
      <w:r w:rsidRPr="002A2C86">
        <w:rPr>
          <w:rFonts w:ascii="Arial" w:hAnsi="Arial" w:cs="Arial"/>
          <w:b/>
          <w:sz w:val="24"/>
          <w:szCs w:val="24"/>
        </w:rPr>
        <w:t xml:space="preserve"> </w:t>
      </w:r>
      <w:r w:rsidR="00EF593B">
        <w:rPr>
          <w:rFonts w:ascii="Arial" w:hAnsi="Arial" w:cs="Arial"/>
          <w:b/>
          <w:sz w:val="24"/>
          <w:szCs w:val="24"/>
        </w:rPr>
        <w:t>Evaluación de Matriz de Indicadores para Resultados</w:t>
      </w:r>
    </w:p>
    <w:p w:rsidR="00841E24" w:rsidRPr="00841E24" w:rsidRDefault="00841E24" w:rsidP="00841E24">
      <w:pPr>
        <w:pStyle w:val="Prrafodelista"/>
        <w:numPr>
          <w:ilvl w:val="0"/>
          <w:numId w:val="9"/>
        </w:numPr>
        <w:jc w:val="both"/>
        <w:rPr>
          <w:rFonts w:ascii="Arial" w:hAnsi="Arial" w:cs="Arial"/>
          <w:vanish/>
          <w:sz w:val="24"/>
          <w:szCs w:val="24"/>
        </w:rPr>
      </w:pPr>
    </w:p>
    <w:p w:rsidR="00841E24" w:rsidRPr="00841E24" w:rsidRDefault="00841E24" w:rsidP="00841E24">
      <w:pPr>
        <w:pStyle w:val="Prrafodelista"/>
        <w:numPr>
          <w:ilvl w:val="0"/>
          <w:numId w:val="9"/>
        </w:numPr>
        <w:jc w:val="both"/>
        <w:rPr>
          <w:rFonts w:ascii="Arial" w:hAnsi="Arial" w:cs="Arial"/>
          <w:vanish/>
          <w:sz w:val="24"/>
          <w:szCs w:val="24"/>
        </w:rPr>
      </w:pPr>
    </w:p>
    <w:p w:rsidR="00841E24" w:rsidRPr="00841E24" w:rsidRDefault="00841E24" w:rsidP="00841E24">
      <w:pPr>
        <w:pStyle w:val="Prrafodelista"/>
        <w:numPr>
          <w:ilvl w:val="1"/>
          <w:numId w:val="9"/>
        </w:numPr>
        <w:jc w:val="both"/>
        <w:rPr>
          <w:rFonts w:ascii="Arial" w:hAnsi="Arial" w:cs="Arial"/>
          <w:vanish/>
          <w:sz w:val="24"/>
          <w:szCs w:val="24"/>
        </w:rPr>
      </w:pPr>
    </w:p>
    <w:p w:rsidR="003140AB" w:rsidRDefault="00EF593B" w:rsidP="00C74FB7">
      <w:pPr>
        <w:pStyle w:val="Prrafodelista"/>
        <w:numPr>
          <w:ilvl w:val="2"/>
          <w:numId w:val="9"/>
        </w:numPr>
        <w:ind w:left="1418" w:hanging="709"/>
        <w:jc w:val="both"/>
        <w:rPr>
          <w:rFonts w:ascii="Arial" w:hAnsi="Arial" w:cs="Arial"/>
          <w:sz w:val="24"/>
          <w:szCs w:val="24"/>
        </w:rPr>
      </w:pPr>
      <w:r>
        <w:rPr>
          <w:rFonts w:ascii="Arial" w:hAnsi="Arial" w:cs="Arial"/>
          <w:sz w:val="24"/>
          <w:szCs w:val="24"/>
        </w:rPr>
        <w:t>Analizar</w:t>
      </w:r>
      <w:r w:rsidR="00D034CC">
        <w:rPr>
          <w:rFonts w:ascii="Arial" w:hAnsi="Arial" w:cs="Arial"/>
          <w:sz w:val="24"/>
          <w:szCs w:val="24"/>
        </w:rPr>
        <w:t xml:space="preserve"> </w:t>
      </w:r>
      <w:r>
        <w:rPr>
          <w:rFonts w:ascii="Arial" w:hAnsi="Arial" w:cs="Arial"/>
          <w:sz w:val="24"/>
          <w:szCs w:val="24"/>
        </w:rPr>
        <w:t>la Matriz de Indicadores para Resultados de los programas presupuestarios E050 – Atención para el Desarrollo del Pueblo Maya y Comunidades Indígenas y S001 – Programas de Apoyo a Dignatarios Mayas, a fin de determinar si implementó correctamente la Metodología de Marco Lógico, cumpliendo con la Lógica Vertical y la Lógica Horizontal.</w:t>
      </w:r>
    </w:p>
    <w:p w:rsidR="00C74FB7" w:rsidRDefault="00C74FB7" w:rsidP="00C74FB7">
      <w:pPr>
        <w:spacing w:after="0"/>
        <w:jc w:val="both"/>
        <w:rPr>
          <w:rFonts w:ascii="Arial" w:hAnsi="Arial" w:cs="Arial"/>
          <w:sz w:val="24"/>
          <w:szCs w:val="24"/>
        </w:rPr>
      </w:pPr>
      <w:r w:rsidRPr="00C74FB7">
        <w:rPr>
          <w:rFonts w:ascii="Arial" w:hAnsi="Arial" w:cs="Arial"/>
          <w:b/>
          <w:sz w:val="24"/>
          <w:szCs w:val="24"/>
        </w:rPr>
        <w:t>Eficacia</w:t>
      </w:r>
    </w:p>
    <w:p w:rsidR="00C74FB7" w:rsidRDefault="00C74FB7" w:rsidP="00C74FB7">
      <w:pPr>
        <w:pStyle w:val="Prrafodelista"/>
        <w:numPr>
          <w:ilvl w:val="0"/>
          <w:numId w:val="9"/>
        </w:numPr>
        <w:spacing w:after="0"/>
        <w:jc w:val="both"/>
        <w:rPr>
          <w:rFonts w:ascii="Arial" w:hAnsi="Arial" w:cs="Arial"/>
          <w:b/>
          <w:sz w:val="24"/>
          <w:szCs w:val="24"/>
        </w:rPr>
      </w:pPr>
      <w:r w:rsidRPr="00C74FB7">
        <w:rPr>
          <w:rFonts w:ascii="Arial" w:hAnsi="Arial" w:cs="Arial"/>
          <w:b/>
          <w:sz w:val="24"/>
          <w:szCs w:val="24"/>
        </w:rPr>
        <w:t>Sistema de Evaluación del Desempeño (SED)</w:t>
      </w:r>
    </w:p>
    <w:p w:rsidR="00C74FB7" w:rsidRDefault="00C74FB7" w:rsidP="00C74FB7">
      <w:pPr>
        <w:pStyle w:val="Prrafodelista"/>
        <w:spacing w:after="0"/>
        <w:ind w:left="360"/>
        <w:jc w:val="both"/>
        <w:rPr>
          <w:rFonts w:ascii="Arial" w:hAnsi="Arial" w:cs="Arial"/>
          <w:b/>
          <w:sz w:val="24"/>
          <w:szCs w:val="24"/>
        </w:rPr>
      </w:pPr>
      <w:r>
        <w:rPr>
          <w:rFonts w:ascii="Arial" w:hAnsi="Arial" w:cs="Arial"/>
          <w:b/>
          <w:sz w:val="24"/>
          <w:szCs w:val="24"/>
        </w:rPr>
        <w:t>3.1 Cumplimiento de objetivos y metas</w:t>
      </w:r>
    </w:p>
    <w:p w:rsidR="00C74FB7" w:rsidRPr="00C74FB7" w:rsidRDefault="00C74FB7" w:rsidP="00C74FB7">
      <w:pPr>
        <w:pStyle w:val="Prrafodelista"/>
        <w:spacing w:after="0"/>
        <w:ind w:left="1418" w:hanging="709"/>
        <w:jc w:val="both"/>
        <w:rPr>
          <w:rFonts w:ascii="Arial" w:hAnsi="Arial" w:cs="Arial"/>
          <w:sz w:val="24"/>
          <w:szCs w:val="24"/>
        </w:rPr>
      </w:pPr>
      <w:r w:rsidRPr="00C74FB7">
        <w:rPr>
          <w:rFonts w:ascii="Arial" w:hAnsi="Arial" w:cs="Arial"/>
          <w:sz w:val="24"/>
          <w:szCs w:val="24"/>
        </w:rPr>
        <w:t>3.1.1.</w:t>
      </w:r>
      <w:r>
        <w:rPr>
          <w:rFonts w:ascii="Arial" w:hAnsi="Arial" w:cs="Arial"/>
          <w:sz w:val="24"/>
          <w:szCs w:val="24"/>
        </w:rPr>
        <w:t xml:space="preserve"> Verificar el nivel de cumplimiento reportado de los objetivos y metas de los programas presupuestarios E050 – Atención para el Desarrollo del Pueblo Maya y Comunidades Indígenas y S001 – Programas de Apoyo a </w:t>
      </w:r>
      <w:r>
        <w:rPr>
          <w:rFonts w:ascii="Arial" w:hAnsi="Arial" w:cs="Arial"/>
          <w:sz w:val="24"/>
          <w:szCs w:val="24"/>
        </w:rPr>
        <w:lastRenderedPageBreak/>
        <w:t>Dignatarios Mayas, establecidos en el FESIPPRES, de acuerdo con los parámetros de semaforización determinados por la SEFIPLAN.</w:t>
      </w:r>
    </w:p>
    <w:p w:rsidR="00494E0A" w:rsidRDefault="00494E0A" w:rsidP="00C74FB7">
      <w:pPr>
        <w:spacing w:after="0"/>
        <w:jc w:val="both"/>
        <w:rPr>
          <w:rFonts w:ascii="Arial" w:hAnsi="Arial" w:cs="Arial"/>
          <w:sz w:val="24"/>
          <w:szCs w:val="24"/>
        </w:rPr>
      </w:pPr>
    </w:p>
    <w:p w:rsidR="00C74FB7" w:rsidRPr="00C74FB7" w:rsidRDefault="00C74FB7" w:rsidP="00C74FB7">
      <w:pPr>
        <w:spacing w:after="0"/>
        <w:jc w:val="both"/>
        <w:rPr>
          <w:rFonts w:ascii="Arial" w:hAnsi="Arial" w:cs="Arial"/>
          <w:b/>
          <w:sz w:val="24"/>
          <w:szCs w:val="24"/>
        </w:rPr>
      </w:pPr>
      <w:r w:rsidRPr="00C74FB7">
        <w:rPr>
          <w:rFonts w:ascii="Arial" w:hAnsi="Arial" w:cs="Arial"/>
          <w:b/>
          <w:sz w:val="24"/>
          <w:szCs w:val="24"/>
        </w:rPr>
        <w:t>Eficiencia</w:t>
      </w:r>
    </w:p>
    <w:p w:rsidR="00C74FB7" w:rsidRPr="00C74FB7" w:rsidRDefault="00C74FB7" w:rsidP="00C74FB7">
      <w:pPr>
        <w:pStyle w:val="Prrafodelista"/>
        <w:numPr>
          <w:ilvl w:val="0"/>
          <w:numId w:val="9"/>
        </w:numPr>
        <w:jc w:val="both"/>
        <w:rPr>
          <w:rFonts w:ascii="Arial" w:hAnsi="Arial" w:cs="Arial"/>
          <w:b/>
          <w:sz w:val="24"/>
          <w:szCs w:val="24"/>
        </w:rPr>
      </w:pPr>
      <w:r w:rsidRPr="00C74FB7">
        <w:rPr>
          <w:rFonts w:ascii="Arial" w:hAnsi="Arial" w:cs="Arial"/>
          <w:b/>
          <w:sz w:val="24"/>
          <w:szCs w:val="24"/>
        </w:rPr>
        <w:t>Atención para el desarrollo del pueblo maya y comunidades indígenas</w:t>
      </w:r>
    </w:p>
    <w:p w:rsidR="00C74FB7" w:rsidRPr="00C74FB7" w:rsidRDefault="00C74FB7" w:rsidP="00C74FB7">
      <w:pPr>
        <w:pStyle w:val="Prrafodelista"/>
        <w:numPr>
          <w:ilvl w:val="1"/>
          <w:numId w:val="9"/>
        </w:numPr>
        <w:jc w:val="both"/>
        <w:rPr>
          <w:rFonts w:ascii="Arial" w:hAnsi="Arial" w:cs="Arial"/>
          <w:b/>
          <w:sz w:val="24"/>
          <w:szCs w:val="24"/>
        </w:rPr>
      </w:pPr>
      <w:r w:rsidRPr="00C74FB7">
        <w:rPr>
          <w:rFonts w:ascii="Arial" w:hAnsi="Arial" w:cs="Arial"/>
          <w:b/>
          <w:sz w:val="24"/>
          <w:szCs w:val="24"/>
        </w:rPr>
        <w:t>Acciones implementadas para la atención para el desarrollo del pueblo maya y comunidades indígenas.</w:t>
      </w:r>
    </w:p>
    <w:p w:rsidR="00C74FB7" w:rsidRDefault="00C74FB7" w:rsidP="00C74FB7">
      <w:pPr>
        <w:pStyle w:val="Prrafodelista"/>
        <w:ind w:left="1418" w:hanging="626"/>
        <w:jc w:val="both"/>
        <w:rPr>
          <w:rFonts w:ascii="Arial" w:hAnsi="Arial" w:cs="Arial"/>
          <w:sz w:val="24"/>
          <w:szCs w:val="24"/>
        </w:rPr>
      </w:pPr>
      <w:r>
        <w:rPr>
          <w:rFonts w:ascii="Arial" w:hAnsi="Arial" w:cs="Arial"/>
          <w:sz w:val="24"/>
          <w:szCs w:val="24"/>
        </w:rPr>
        <w:t>4.1.1. Verificar que el INMAYA haya implementado programas y/o acciones para garantizar los derechos humanos de los pueblos y comunidades indígenas.</w:t>
      </w:r>
    </w:p>
    <w:p w:rsidR="00C74FB7" w:rsidRDefault="00C74FB7" w:rsidP="00C74FB7">
      <w:pPr>
        <w:pStyle w:val="Prrafodelista"/>
        <w:ind w:left="1418" w:hanging="626"/>
        <w:jc w:val="both"/>
        <w:rPr>
          <w:rFonts w:ascii="Arial" w:hAnsi="Arial" w:cs="Arial"/>
          <w:sz w:val="24"/>
          <w:szCs w:val="24"/>
        </w:rPr>
      </w:pPr>
      <w:r>
        <w:rPr>
          <w:rFonts w:ascii="Arial" w:hAnsi="Arial" w:cs="Arial"/>
          <w:sz w:val="24"/>
          <w:szCs w:val="24"/>
        </w:rPr>
        <w:t>4.1.2. Verificar que el INMAYA haya implementado programas y/o acciones para garantizar el desarrollo social de los pueblos y comunidades indígenas.</w:t>
      </w:r>
    </w:p>
    <w:p w:rsidR="00C74FB7" w:rsidRDefault="00C74FB7" w:rsidP="00C74FB7">
      <w:pPr>
        <w:pStyle w:val="Prrafodelista"/>
        <w:ind w:left="1418" w:hanging="626"/>
        <w:jc w:val="both"/>
        <w:rPr>
          <w:rFonts w:ascii="Arial" w:hAnsi="Arial" w:cs="Arial"/>
          <w:sz w:val="24"/>
          <w:szCs w:val="24"/>
        </w:rPr>
      </w:pPr>
      <w:r>
        <w:rPr>
          <w:rFonts w:ascii="Arial" w:hAnsi="Arial" w:cs="Arial"/>
          <w:sz w:val="24"/>
          <w:szCs w:val="24"/>
        </w:rPr>
        <w:t>4.1.3. Verificar que el INMAYA haya implementado programas y/o acciones para el desarrollo económico de los pueblos y</w:t>
      </w:r>
      <w:r w:rsidR="004E2D71">
        <w:rPr>
          <w:rFonts w:ascii="Arial" w:hAnsi="Arial" w:cs="Arial"/>
          <w:sz w:val="24"/>
          <w:szCs w:val="24"/>
        </w:rPr>
        <w:t xml:space="preserve"> comunidades indígenas.</w:t>
      </w:r>
    </w:p>
    <w:p w:rsidR="004E2D71" w:rsidRDefault="004E2D71" w:rsidP="00C74FB7">
      <w:pPr>
        <w:pStyle w:val="Prrafodelista"/>
        <w:ind w:left="1418" w:hanging="626"/>
        <w:jc w:val="both"/>
        <w:rPr>
          <w:rFonts w:ascii="Arial" w:hAnsi="Arial" w:cs="Arial"/>
          <w:sz w:val="24"/>
          <w:szCs w:val="24"/>
        </w:rPr>
      </w:pPr>
      <w:r>
        <w:rPr>
          <w:rFonts w:ascii="Arial" w:hAnsi="Arial" w:cs="Arial"/>
          <w:sz w:val="24"/>
          <w:szCs w:val="24"/>
        </w:rPr>
        <w:t>4.1.4.Verificar que el INMAYA haya implementado mecanismos intergubernamentales que propicie</w:t>
      </w:r>
      <w:r w:rsidR="002C23F7">
        <w:rPr>
          <w:rFonts w:ascii="Arial" w:hAnsi="Arial" w:cs="Arial"/>
          <w:sz w:val="24"/>
          <w:szCs w:val="24"/>
        </w:rPr>
        <w:t>n</w:t>
      </w:r>
      <w:r>
        <w:rPr>
          <w:rFonts w:ascii="Arial" w:hAnsi="Arial" w:cs="Arial"/>
          <w:sz w:val="24"/>
          <w:szCs w:val="24"/>
        </w:rPr>
        <w:t xml:space="preserve"> la participación indígena en el diseño de los programas públicos.</w:t>
      </w:r>
    </w:p>
    <w:p w:rsidR="004E2D71" w:rsidRDefault="004E2D71" w:rsidP="004E2D71">
      <w:pPr>
        <w:pStyle w:val="Prrafodelista"/>
        <w:spacing w:after="0"/>
        <w:ind w:left="1418" w:hanging="626"/>
        <w:jc w:val="both"/>
        <w:rPr>
          <w:rFonts w:ascii="Arial" w:hAnsi="Arial" w:cs="Arial"/>
          <w:sz w:val="24"/>
          <w:szCs w:val="24"/>
        </w:rPr>
      </w:pPr>
      <w:r>
        <w:rPr>
          <w:rFonts w:ascii="Arial" w:hAnsi="Arial" w:cs="Arial"/>
          <w:sz w:val="24"/>
          <w:szCs w:val="24"/>
        </w:rPr>
        <w:t>4.1.5. Verificar que el INMAYA haya promovido e implementado programas y acciones que permitan resguardar, fomentar y valorar las expresiones culturales.</w:t>
      </w:r>
    </w:p>
    <w:p w:rsidR="004E2D71" w:rsidRDefault="004E2D71" w:rsidP="004E2D71">
      <w:pPr>
        <w:spacing w:after="0"/>
        <w:jc w:val="both"/>
        <w:rPr>
          <w:rFonts w:ascii="Arial" w:hAnsi="Arial" w:cs="Arial"/>
          <w:sz w:val="24"/>
          <w:szCs w:val="24"/>
        </w:rPr>
      </w:pPr>
    </w:p>
    <w:p w:rsidR="004E2D71" w:rsidRPr="004E2D71" w:rsidRDefault="004E2D71" w:rsidP="004E2D71">
      <w:pPr>
        <w:spacing w:after="0"/>
        <w:jc w:val="both"/>
        <w:rPr>
          <w:rFonts w:ascii="Arial" w:hAnsi="Arial" w:cs="Arial"/>
          <w:b/>
          <w:sz w:val="24"/>
          <w:szCs w:val="24"/>
        </w:rPr>
      </w:pPr>
      <w:r w:rsidRPr="004E2D71">
        <w:rPr>
          <w:rFonts w:ascii="Arial" w:hAnsi="Arial" w:cs="Arial"/>
          <w:b/>
          <w:sz w:val="24"/>
          <w:szCs w:val="24"/>
        </w:rPr>
        <w:t>Eficacia</w:t>
      </w:r>
    </w:p>
    <w:p w:rsidR="004E2D71" w:rsidRPr="004E2D71" w:rsidRDefault="004E2D71" w:rsidP="004E2D71">
      <w:pPr>
        <w:pStyle w:val="Prrafodelista"/>
        <w:numPr>
          <w:ilvl w:val="0"/>
          <w:numId w:val="9"/>
        </w:numPr>
        <w:spacing w:after="0"/>
        <w:jc w:val="both"/>
        <w:rPr>
          <w:rFonts w:ascii="Arial" w:hAnsi="Arial" w:cs="Arial"/>
          <w:b/>
          <w:sz w:val="24"/>
          <w:szCs w:val="24"/>
        </w:rPr>
      </w:pPr>
      <w:r w:rsidRPr="004E2D71">
        <w:rPr>
          <w:rFonts w:ascii="Arial" w:hAnsi="Arial" w:cs="Arial"/>
          <w:b/>
          <w:sz w:val="24"/>
          <w:szCs w:val="24"/>
        </w:rPr>
        <w:t>Programa de apoyo a Dignatarios Mayas</w:t>
      </w:r>
    </w:p>
    <w:p w:rsidR="004E2D71" w:rsidRPr="004E2D71" w:rsidRDefault="004E2D71" w:rsidP="00CA067B">
      <w:pPr>
        <w:pStyle w:val="Prrafodelista"/>
        <w:numPr>
          <w:ilvl w:val="1"/>
          <w:numId w:val="9"/>
        </w:numPr>
        <w:spacing w:after="0"/>
        <w:jc w:val="both"/>
        <w:rPr>
          <w:rFonts w:ascii="Arial" w:hAnsi="Arial" w:cs="Arial"/>
          <w:b/>
          <w:sz w:val="24"/>
          <w:szCs w:val="24"/>
        </w:rPr>
      </w:pPr>
      <w:r w:rsidRPr="004E2D71">
        <w:rPr>
          <w:rFonts w:ascii="Arial" w:hAnsi="Arial" w:cs="Arial"/>
          <w:b/>
          <w:sz w:val="24"/>
          <w:szCs w:val="24"/>
        </w:rPr>
        <w:t>Dignatarios Mayas</w:t>
      </w:r>
    </w:p>
    <w:p w:rsidR="004E2D71" w:rsidRDefault="004E2D71" w:rsidP="004E2D71">
      <w:pPr>
        <w:pStyle w:val="Prrafodelista"/>
        <w:ind w:left="1418" w:hanging="626"/>
        <w:jc w:val="both"/>
        <w:rPr>
          <w:rFonts w:ascii="Arial" w:hAnsi="Arial" w:cs="Arial"/>
          <w:sz w:val="24"/>
          <w:szCs w:val="24"/>
        </w:rPr>
      </w:pPr>
      <w:r>
        <w:rPr>
          <w:rFonts w:ascii="Arial" w:hAnsi="Arial" w:cs="Arial"/>
          <w:sz w:val="24"/>
          <w:szCs w:val="24"/>
        </w:rPr>
        <w:t>5.1.1. Verificar que el INMAYA cuente con un Padrón de Dignatarios Mayas actualizado.</w:t>
      </w:r>
    </w:p>
    <w:p w:rsidR="004E2D71" w:rsidRDefault="004E2D71" w:rsidP="004E2D71">
      <w:pPr>
        <w:pStyle w:val="Prrafodelista"/>
        <w:ind w:left="1418" w:hanging="626"/>
        <w:jc w:val="both"/>
        <w:rPr>
          <w:rFonts w:ascii="Arial" w:hAnsi="Arial" w:cs="Arial"/>
          <w:sz w:val="24"/>
          <w:szCs w:val="24"/>
        </w:rPr>
      </w:pPr>
      <w:r>
        <w:rPr>
          <w:rFonts w:ascii="Arial" w:hAnsi="Arial" w:cs="Arial"/>
          <w:sz w:val="24"/>
          <w:szCs w:val="24"/>
        </w:rPr>
        <w:t>5.1.2. Verificar que el INMAYA haya proporcionado el apoyo económico a los Dignatarios Mayas de acuerdo a lo establecido en las Reglas de Opera</w:t>
      </w:r>
      <w:r w:rsidR="00292E1A">
        <w:rPr>
          <w:rFonts w:ascii="Arial" w:hAnsi="Arial" w:cs="Arial"/>
          <w:sz w:val="24"/>
          <w:szCs w:val="24"/>
        </w:rPr>
        <w:t>ción del Programa Apoyo a Dignatarios Mayas, para el Ejercicio Fiscal 2021.</w:t>
      </w:r>
    </w:p>
    <w:p w:rsidR="00292E1A" w:rsidRDefault="00292E1A" w:rsidP="00292E1A">
      <w:pPr>
        <w:pStyle w:val="Prrafodelista"/>
        <w:spacing w:after="0"/>
        <w:ind w:left="1418" w:hanging="626"/>
        <w:jc w:val="both"/>
        <w:rPr>
          <w:rFonts w:ascii="Arial" w:hAnsi="Arial" w:cs="Arial"/>
          <w:sz w:val="24"/>
          <w:szCs w:val="24"/>
        </w:rPr>
      </w:pPr>
      <w:r>
        <w:rPr>
          <w:rFonts w:ascii="Arial" w:hAnsi="Arial" w:cs="Arial"/>
          <w:sz w:val="24"/>
          <w:szCs w:val="24"/>
        </w:rPr>
        <w:t>5.1.3. Verificar que el INMAYA haya otorgado apoyos sociales, en especie y efectivo, para el bienestar común del pueblo maya y comunidades indígenas, de acuerdo a lo establecido en la Modificación de las Reglas de Operación del Programa Apoyo a Dignatarios Mayas, para el Ejercicio Fiscal 2021.</w:t>
      </w:r>
    </w:p>
    <w:p w:rsidR="004E2D71" w:rsidRPr="00292E1A" w:rsidRDefault="004E2D71" w:rsidP="00292E1A">
      <w:pPr>
        <w:spacing w:after="0"/>
        <w:jc w:val="both"/>
        <w:rPr>
          <w:rFonts w:ascii="Arial" w:hAnsi="Arial" w:cs="Arial"/>
          <w:sz w:val="24"/>
          <w:szCs w:val="24"/>
        </w:rPr>
      </w:pPr>
    </w:p>
    <w:p w:rsidR="004649C1" w:rsidRPr="002A2C86" w:rsidRDefault="001C6ACB" w:rsidP="00B80B64">
      <w:pPr>
        <w:pStyle w:val="Ttulo2"/>
        <w:ind w:left="357"/>
        <w:rPr>
          <w:rFonts w:cs="Arial"/>
          <w:szCs w:val="24"/>
        </w:rPr>
      </w:pPr>
      <w:bookmarkStart w:id="29" w:name="_Toc11413509"/>
      <w:bookmarkStart w:id="30" w:name="_Toc74856073"/>
      <w:bookmarkStart w:id="31" w:name="_Toc114828050"/>
      <w:r>
        <w:rPr>
          <w:rFonts w:cs="Arial"/>
          <w:szCs w:val="24"/>
        </w:rPr>
        <w:lastRenderedPageBreak/>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9"/>
      <w:bookmarkEnd w:id="30"/>
      <w:bookmarkEnd w:id="31"/>
    </w:p>
    <w:p w:rsidR="001C6ACB" w:rsidRDefault="001C6ACB" w:rsidP="001C6ACB">
      <w:pPr>
        <w:spacing w:after="0"/>
        <w:jc w:val="both"/>
        <w:rPr>
          <w:rFonts w:ascii="Arial" w:hAnsi="Arial" w:cs="Arial"/>
          <w:sz w:val="24"/>
          <w:szCs w:val="24"/>
        </w:rPr>
      </w:pPr>
    </w:p>
    <w:p w:rsidR="005C2309" w:rsidRDefault="005C2309" w:rsidP="00292E1A">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292E1A" w:rsidRPr="00292E1A">
        <w:rPr>
          <w:rFonts w:ascii="Arial" w:hAnsi="Arial" w:cs="Arial"/>
          <w:sz w:val="24"/>
          <w:szCs w:val="24"/>
        </w:rPr>
        <w:t>ASEQROO/ASE/AEMD/0966/07/2022</w:t>
      </w:r>
      <w:r w:rsidRPr="002A2C86">
        <w:rPr>
          <w:rFonts w:ascii="Arial" w:hAnsi="Arial" w:cs="Arial"/>
          <w:sz w:val="24"/>
          <w:szCs w:val="24"/>
        </w:rPr>
        <w:t>, siendo los servidores públicos a cargo de coordinar y supervisar la auditoría, los siguientes:</w:t>
      </w:r>
    </w:p>
    <w:p w:rsidR="00292E1A" w:rsidRDefault="00292E1A" w:rsidP="00292E1A">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5098"/>
        <w:gridCol w:w="3730"/>
      </w:tblGrid>
      <w:tr w:rsidR="004649C1" w:rsidRPr="002A2C86" w:rsidTr="00292E1A">
        <w:trPr>
          <w:jc w:val="center"/>
        </w:trPr>
        <w:tc>
          <w:tcPr>
            <w:tcW w:w="5098" w:type="dxa"/>
            <w:shd w:val="clear" w:color="auto" w:fill="D9D9D9" w:themeFill="background1" w:themeFillShade="D9"/>
          </w:tcPr>
          <w:p w:rsidR="004649C1" w:rsidRPr="002A2C86" w:rsidRDefault="004649C1" w:rsidP="00462FB0">
            <w:pPr>
              <w:spacing w:line="276" w:lineRule="auto"/>
              <w:jc w:val="center"/>
              <w:rPr>
                <w:rFonts w:ascii="Arial" w:hAnsi="Arial" w:cs="Arial"/>
                <w:b/>
                <w:bCs/>
                <w:sz w:val="20"/>
                <w:szCs w:val="20"/>
              </w:rPr>
            </w:pPr>
            <w:r w:rsidRPr="002A2C86">
              <w:rPr>
                <w:rFonts w:ascii="Arial" w:hAnsi="Arial" w:cs="Arial"/>
                <w:b/>
                <w:bCs/>
                <w:sz w:val="20"/>
                <w:szCs w:val="20"/>
              </w:rPr>
              <w:t>NOMBRE</w:t>
            </w:r>
          </w:p>
        </w:tc>
        <w:tc>
          <w:tcPr>
            <w:tcW w:w="3730" w:type="dxa"/>
            <w:shd w:val="clear" w:color="auto" w:fill="D9D9D9" w:themeFill="background1" w:themeFillShade="D9"/>
          </w:tcPr>
          <w:p w:rsidR="004649C1" w:rsidRPr="002A2C86" w:rsidRDefault="004649C1" w:rsidP="00462FB0">
            <w:pPr>
              <w:spacing w:line="276" w:lineRule="auto"/>
              <w:jc w:val="center"/>
              <w:rPr>
                <w:rFonts w:ascii="Arial" w:hAnsi="Arial" w:cs="Arial"/>
                <w:b/>
                <w:bCs/>
                <w:sz w:val="20"/>
                <w:szCs w:val="20"/>
              </w:rPr>
            </w:pPr>
            <w:r w:rsidRPr="002A2C86">
              <w:rPr>
                <w:rFonts w:ascii="Arial" w:hAnsi="Arial" w:cs="Arial"/>
                <w:b/>
                <w:bCs/>
                <w:sz w:val="20"/>
                <w:szCs w:val="20"/>
              </w:rPr>
              <w:t>CARGO</w:t>
            </w:r>
          </w:p>
        </w:tc>
      </w:tr>
      <w:tr w:rsidR="00292E1A" w:rsidRPr="002A2C86" w:rsidTr="00462FB0">
        <w:trPr>
          <w:trHeight w:val="1241"/>
          <w:jc w:val="center"/>
        </w:trPr>
        <w:tc>
          <w:tcPr>
            <w:tcW w:w="5098" w:type="dxa"/>
            <w:vAlign w:val="center"/>
          </w:tcPr>
          <w:p w:rsidR="00292E1A" w:rsidRPr="00324E06" w:rsidRDefault="00292E1A" w:rsidP="00462FB0">
            <w:pPr>
              <w:spacing w:line="276" w:lineRule="auto"/>
              <w:contextualSpacing/>
              <w:jc w:val="both"/>
              <w:rPr>
                <w:rFonts w:ascii="Arial" w:hAnsi="Arial" w:cs="Arial"/>
                <w:bCs/>
              </w:rPr>
            </w:pPr>
            <w:r>
              <w:rPr>
                <w:rFonts w:ascii="Arial" w:hAnsi="Arial" w:cs="Arial"/>
                <w:bCs/>
              </w:rPr>
              <w:t>M. en Aud. Maritsa Cristal Sanmiguel Chan-C.F.P.</w:t>
            </w:r>
          </w:p>
        </w:tc>
        <w:tc>
          <w:tcPr>
            <w:tcW w:w="3730" w:type="dxa"/>
            <w:vAlign w:val="center"/>
          </w:tcPr>
          <w:p w:rsidR="00292E1A" w:rsidRPr="00324E06" w:rsidRDefault="00292E1A" w:rsidP="00462FB0">
            <w:pPr>
              <w:spacing w:line="276" w:lineRule="auto"/>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“A”</w:t>
            </w:r>
            <w:r w:rsidRPr="00324E06">
              <w:rPr>
                <w:rFonts w:ascii="Arial" w:hAnsi="Arial" w:cs="Arial"/>
                <w:bCs/>
              </w:rPr>
              <w:t>.</w:t>
            </w:r>
          </w:p>
        </w:tc>
      </w:tr>
      <w:tr w:rsidR="00292E1A" w:rsidRPr="002A2C86" w:rsidTr="00462FB0">
        <w:trPr>
          <w:trHeight w:val="1129"/>
          <w:jc w:val="center"/>
        </w:trPr>
        <w:tc>
          <w:tcPr>
            <w:tcW w:w="5098" w:type="dxa"/>
            <w:vAlign w:val="center"/>
          </w:tcPr>
          <w:p w:rsidR="00292E1A" w:rsidRPr="00324E06" w:rsidRDefault="00292E1A" w:rsidP="00462FB0">
            <w:pPr>
              <w:spacing w:line="276" w:lineRule="auto"/>
              <w:contextualSpacing/>
              <w:jc w:val="both"/>
              <w:rPr>
                <w:rFonts w:ascii="Arial" w:hAnsi="Arial" w:cs="Arial"/>
                <w:bCs/>
              </w:rPr>
            </w:pPr>
            <w:r>
              <w:rPr>
                <w:rFonts w:ascii="Arial" w:hAnsi="Arial" w:cs="Arial"/>
                <w:bCs/>
              </w:rPr>
              <w:t>M. en Aud. Iván David Rangel Villanueva-C.F.P.</w:t>
            </w:r>
          </w:p>
        </w:tc>
        <w:tc>
          <w:tcPr>
            <w:tcW w:w="3730" w:type="dxa"/>
            <w:vAlign w:val="center"/>
          </w:tcPr>
          <w:p w:rsidR="00292E1A" w:rsidRPr="00324E06" w:rsidRDefault="00292E1A" w:rsidP="00462FB0">
            <w:pPr>
              <w:spacing w:line="276" w:lineRule="auto"/>
              <w:contextualSpacing/>
              <w:jc w:val="both"/>
              <w:rPr>
                <w:rFonts w:ascii="Arial" w:hAnsi="Arial" w:cs="Arial"/>
                <w:bCs/>
              </w:rPr>
            </w:pPr>
            <w:r w:rsidRPr="00324E06">
              <w:rPr>
                <w:rFonts w:ascii="Arial" w:hAnsi="Arial" w:cs="Arial"/>
                <w:bCs/>
              </w:rPr>
              <w:t xml:space="preserve">Supervisor de la Dirección de Fiscalización en Materia al Desempeño </w:t>
            </w:r>
            <w:r>
              <w:rPr>
                <w:rFonts w:ascii="Arial" w:hAnsi="Arial" w:cs="Arial"/>
                <w:bCs/>
              </w:rPr>
              <w:t>“A”</w:t>
            </w:r>
            <w:r w:rsidRPr="00324E06">
              <w:rPr>
                <w:rFonts w:ascii="Arial" w:hAnsi="Arial" w:cs="Arial"/>
                <w:bCs/>
              </w:rPr>
              <w:t>.</w:t>
            </w:r>
          </w:p>
        </w:tc>
      </w:tr>
    </w:tbl>
    <w:p w:rsidR="00060D4A" w:rsidRDefault="00060D4A" w:rsidP="007F403B">
      <w:pPr>
        <w:autoSpaceDE w:val="0"/>
        <w:autoSpaceDN w:val="0"/>
        <w:adjustRightInd w:val="0"/>
        <w:spacing w:after="0"/>
        <w:jc w:val="both"/>
        <w:rPr>
          <w:rFonts w:ascii="Arial" w:eastAsia="Times New Roman" w:hAnsi="Arial" w:cs="Arial"/>
          <w:sz w:val="24"/>
          <w:szCs w:val="24"/>
          <w:lang w:eastAsia="es-ES"/>
        </w:rPr>
      </w:pPr>
    </w:p>
    <w:p w:rsidR="00292E1A" w:rsidRDefault="00292E1A" w:rsidP="007F403B">
      <w:pPr>
        <w:autoSpaceDE w:val="0"/>
        <w:autoSpaceDN w:val="0"/>
        <w:adjustRightInd w:val="0"/>
        <w:spacing w:after="0"/>
        <w:jc w:val="both"/>
        <w:rPr>
          <w:rFonts w:ascii="Arial" w:eastAsia="Times New Roman" w:hAnsi="Arial" w:cs="Arial"/>
          <w:sz w:val="24"/>
          <w:szCs w:val="24"/>
          <w:lang w:eastAsia="es-ES"/>
        </w:rPr>
      </w:pPr>
    </w:p>
    <w:p w:rsidR="00925047" w:rsidRPr="002A2C86" w:rsidRDefault="00321853" w:rsidP="00925047">
      <w:pPr>
        <w:pStyle w:val="Ttulo2"/>
        <w:spacing w:before="0"/>
        <w:jc w:val="both"/>
        <w:rPr>
          <w:rStyle w:val="Ttulo2Car"/>
          <w:rFonts w:cs="Arial"/>
          <w:b/>
          <w:szCs w:val="24"/>
        </w:rPr>
      </w:pPr>
      <w:bookmarkStart w:id="32" w:name="_Toc11413510"/>
      <w:bookmarkStart w:id="33" w:name="_Toc74856074"/>
      <w:bookmarkStart w:id="34" w:name="_Toc114828051"/>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2"/>
      <w:r w:rsidR="00A95A87" w:rsidRPr="002A2C86">
        <w:rPr>
          <w:rStyle w:val="Ttulo2Car"/>
          <w:rFonts w:cs="Arial"/>
          <w:b/>
          <w:szCs w:val="24"/>
        </w:rPr>
        <w:t xml:space="preserve"> DE LA FISCALIZACIÓN EFECTUADA</w:t>
      </w:r>
      <w:bookmarkEnd w:id="33"/>
      <w:bookmarkEnd w:id="34"/>
    </w:p>
    <w:p w:rsidR="00925047" w:rsidRPr="002A2C86" w:rsidRDefault="00925047" w:rsidP="00925047">
      <w:pPr>
        <w:spacing w:after="0"/>
      </w:pPr>
    </w:p>
    <w:p w:rsidR="00DB1EB0" w:rsidRPr="002A2C86" w:rsidRDefault="00DB1EB0" w:rsidP="004E664F">
      <w:pPr>
        <w:pStyle w:val="Ttulo2"/>
        <w:numPr>
          <w:ilvl w:val="0"/>
          <w:numId w:val="6"/>
        </w:numPr>
        <w:jc w:val="both"/>
        <w:rPr>
          <w:rFonts w:cs="Arial"/>
          <w:szCs w:val="24"/>
          <w:lang w:eastAsia="es-ES"/>
        </w:rPr>
      </w:pPr>
      <w:bookmarkStart w:id="35" w:name="_Toc11413511"/>
      <w:bookmarkStart w:id="36" w:name="_Toc74856075"/>
      <w:bookmarkStart w:id="37" w:name="_Toc114828052"/>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5"/>
      <w:bookmarkEnd w:id="36"/>
      <w:bookmarkEnd w:id="37"/>
    </w:p>
    <w:p w:rsidR="00BF4624" w:rsidRPr="002A2C86" w:rsidRDefault="00BF4624" w:rsidP="001739D3">
      <w:pPr>
        <w:spacing w:after="0"/>
        <w:rPr>
          <w:rFonts w:cs="Arial"/>
          <w:szCs w:val="24"/>
          <w:lang w:eastAsia="es-ES"/>
        </w:rPr>
      </w:pPr>
    </w:p>
    <w:p w:rsidR="00925047" w:rsidRDefault="00730352" w:rsidP="007E4ADD">
      <w:pPr>
        <w:spacing w:after="0"/>
        <w:jc w:val="both"/>
        <w:rPr>
          <w:rFonts w:ascii="Arial" w:hAnsi="Arial" w:cs="Arial"/>
          <w:sz w:val="24"/>
        </w:rPr>
      </w:pPr>
      <w:r w:rsidRPr="002A2C86">
        <w:rPr>
          <w:rFonts w:ascii="Arial" w:hAnsi="Arial" w:cs="Arial"/>
          <w:sz w:val="24"/>
        </w:rPr>
        <w:t xml:space="preserve">De conformidad con </w:t>
      </w:r>
      <w:r w:rsidRPr="006206EA">
        <w:rPr>
          <w:rFonts w:ascii="Arial" w:hAnsi="Arial" w:cs="Arial"/>
          <w:sz w:val="24"/>
        </w:rPr>
        <w:t xml:space="preserve">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6206EA">
        <w:rPr>
          <w:rFonts w:ascii="Arial" w:hAnsi="Arial" w:cs="Arial"/>
          <w:sz w:val="24"/>
        </w:rPr>
        <w:t>Roo</w:t>
      </w:r>
      <w:r w:rsidRPr="006206EA">
        <w:rPr>
          <w:rFonts w:ascii="Arial" w:hAnsi="Arial" w:cs="Arial"/>
          <w:sz w:val="24"/>
        </w:rPr>
        <w:t>,</w:t>
      </w:r>
      <w:r w:rsidRPr="002A2C86">
        <w:rPr>
          <w:rFonts w:ascii="Arial" w:hAnsi="Arial" w:cs="Arial"/>
          <w:sz w:val="24"/>
        </w:rPr>
        <w:t xml:space="preserve"> durante este proceso se determinaron </w:t>
      </w:r>
      <w:r w:rsidR="00292E1A">
        <w:rPr>
          <w:rFonts w:ascii="Arial" w:hAnsi="Arial" w:cs="Arial"/>
          <w:sz w:val="24"/>
        </w:rPr>
        <w:t>5</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292E1A" w:rsidRPr="00292E1A">
        <w:rPr>
          <w:rFonts w:ascii="Arial" w:hAnsi="Arial" w:cs="Arial"/>
          <w:b/>
          <w:sz w:val="24"/>
        </w:rPr>
        <w:t>Auditoría de Desempeño Atención</w:t>
      </w:r>
      <w:r w:rsidR="00292E1A">
        <w:rPr>
          <w:rFonts w:ascii="Arial" w:hAnsi="Arial" w:cs="Arial"/>
          <w:sz w:val="24"/>
        </w:rPr>
        <w:t xml:space="preserve"> </w:t>
      </w:r>
      <w:r w:rsidR="00292E1A" w:rsidRPr="00292E1A">
        <w:rPr>
          <w:rFonts w:ascii="Arial" w:hAnsi="Arial" w:cs="Arial"/>
          <w:b/>
          <w:sz w:val="24"/>
        </w:rPr>
        <w:t>para el Desarrollo</w:t>
      </w:r>
      <w:r w:rsidR="00292E1A">
        <w:rPr>
          <w:rFonts w:ascii="Arial" w:hAnsi="Arial" w:cs="Arial"/>
          <w:sz w:val="24"/>
        </w:rPr>
        <w:t xml:space="preserve"> </w:t>
      </w:r>
      <w:r w:rsidR="00292E1A">
        <w:rPr>
          <w:rFonts w:ascii="Arial" w:hAnsi="Arial" w:cs="Arial"/>
          <w:b/>
          <w:sz w:val="24"/>
        </w:rPr>
        <w:t>del Pueblo Maya y Comunidades Indígenas</w:t>
      </w:r>
      <w:r w:rsidR="00292E1A">
        <w:rPr>
          <w:rFonts w:ascii="Arial" w:hAnsi="Arial" w:cs="Arial"/>
          <w:sz w:val="24"/>
        </w:rPr>
        <w:t>, que generaron 18</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rsidR="00ED7C47" w:rsidRDefault="00ED7C47" w:rsidP="007E4ADD">
      <w:pPr>
        <w:spacing w:after="0"/>
        <w:jc w:val="both"/>
        <w:rPr>
          <w:rFonts w:ascii="Arial" w:hAnsi="Arial" w:cs="Arial"/>
          <w:sz w:val="24"/>
        </w:rPr>
      </w:pPr>
    </w:p>
    <w:p w:rsidR="00462FB0" w:rsidRDefault="00462FB0">
      <w:pPr>
        <w:rPr>
          <w:rFonts w:ascii="Arial" w:hAnsi="Arial" w:cs="Arial"/>
          <w:sz w:val="24"/>
        </w:rPr>
      </w:pPr>
      <w:r>
        <w:rPr>
          <w:rFonts w:ascii="Arial" w:hAnsi="Arial" w:cs="Arial"/>
          <w:sz w:val="24"/>
        </w:rPr>
        <w:br w:type="page"/>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rsidTr="000B6B7D">
        <w:trPr>
          <w:trHeight w:val="315"/>
          <w:jc w:val="center"/>
        </w:trPr>
        <w:tc>
          <w:tcPr>
            <w:tcW w:w="6096" w:type="dxa"/>
            <w:gridSpan w:val="2"/>
            <w:tcBorders>
              <w:bottom w:val="single" w:sz="4" w:space="0" w:color="000000" w:themeColor="text1"/>
            </w:tcBorders>
            <w:shd w:val="clear" w:color="auto" w:fill="auto"/>
            <w:noWrap/>
            <w:vAlign w:val="center"/>
            <w:hideMark/>
          </w:tcPr>
          <w:p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lastRenderedPageBreak/>
              <w:t xml:space="preserve">Observaciones </w:t>
            </w:r>
            <w:r w:rsidR="000B6B7D" w:rsidRPr="002A2C86">
              <w:rPr>
                <w:rFonts w:ascii="Arial" w:hAnsi="Arial" w:cs="Arial"/>
                <w:b/>
                <w:bCs/>
                <w:color w:val="000000"/>
                <w:sz w:val="24"/>
                <w:szCs w:val="24"/>
              </w:rPr>
              <w:t>Emitidas</w:t>
            </w:r>
          </w:p>
        </w:tc>
      </w:tr>
      <w:tr w:rsidR="006E17FA" w:rsidRPr="00E5582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6E17FA" w:rsidRPr="00E55827" w:rsidRDefault="00E6486C" w:rsidP="007F403B">
            <w:pPr>
              <w:spacing w:after="0" w:line="360" w:lineRule="auto"/>
              <w:jc w:val="both"/>
              <w:rPr>
                <w:rFonts w:ascii="Arial" w:hAnsi="Arial" w:cs="Arial"/>
                <w:b/>
                <w:bCs/>
                <w:color w:val="000000"/>
                <w:sz w:val="24"/>
                <w:szCs w:val="24"/>
              </w:rPr>
            </w:pPr>
            <w:r w:rsidRPr="00E55827">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6E17FA" w:rsidRPr="00E55827" w:rsidRDefault="00292E1A" w:rsidP="00C97DA1">
            <w:pPr>
              <w:spacing w:after="0" w:line="360" w:lineRule="auto"/>
              <w:jc w:val="center"/>
              <w:rPr>
                <w:rFonts w:ascii="Arial" w:hAnsi="Arial" w:cs="Arial"/>
                <w:b/>
                <w:bCs/>
                <w:color w:val="000000"/>
                <w:sz w:val="24"/>
                <w:szCs w:val="24"/>
              </w:rPr>
            </w:pPr>
            <w:r w:rsidRPr="00E55827">
              <w:rPr>
                <w:rFonts w:ascii="Arial" w:hAnsi="Arial" w:cs="Arial"/>
                <w:b/>
                <w:color w:val="000000"/>
                <w:sz w:val="24"/>
                <w:szCs w:val="24"/>
              </w:rPr>
              <w:t>18</w:t>
            </w:r>
          </w:p>
        </w:tc>
      </w:tr>
      <w:tr w:rsidR="006E17FA" w:rsidRPr="00E5582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6E17FA" w:rsidRPr="00E55827" w:rsidRDefault="00E6486C" w:rsidP="00925047">
            <w:pPr>
              <w:spacing w:after="0" w:line="360" w:lineRule="auto"/>
              <w:rPr>
                <w:rFonts w:ascii="Arial" w:hAnsi="Arial" w:cs="Arial"/>
                <w:b/>
                <w:color w:val="000000"/>
                <w:sz w:val="24"/>
                <w:szCs w:val="24"/>
              </w:rPr>
            </w:pPr>
            <w:r w:rsidRPr="00E55827">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6E17FA" w:rsidRPr="00E55827" w:rsidRDefault="00E55827" w:rsidP="001B2459">
            <w:pPr>
              <w:spacing w:after="0" w:line="360" w:lineRule="auto"/>
              <w:jc w:val="center"/>
              <w:rPr>
                <w:rFonts w:ascii="Arial" w:hAnsi="Arial" w:cs="Arial"/>
                <w:b/>
                <w:color w:val="000000"/>
                <w:sz w:val="24"/>
                <w:szCs w:val="24"/>
              </w:rPr>
            </w:pPr>
            <w:r w:rsidRPr="00E55827">
              <w:rPr>
                <w:rFonts w:ascii="Arial" w:hAnsi="Arial" w:cs="Arial"/>
                <w:b/>
                <w:color w:val="000000"/>
                <w:sz w:val="24"/>
                <w:szCs w:val="24"/>
              </w:rPr>
              <w:t>1</w:t>
            </w:r>
          </w:p>
        </w:tc>
      </w:tr>
      <w:tr w:rsidR="006E17FA" w:rsidRPr="00E55827" w:rsidTr="000B6B7D">
        <w:trPr>
          <w:trHeight w:val="315"/>
          <w:jc w:val="center"/>
        </w:trPr>
        <w:tc>
          <w:tcPr>
            <w:tcW w:w="4673" w:type="dxa"/>
            <w:tcBorders>
              <w:top w:val="single" w:sz="4" w:space="0" w:color="000000" w:themeColor="text1"/>
            </w:tcBorders>
            <w:shd w:val="clear" w:color="auto" w:fill="auto"/>
            <w:noWrap/>
            <w:vAlign w:val="bottom"/>
            <w:hideMark/>
          </w:tcPr>
          <w:p w:rsidR="006E17FA" w:rsidRPr="00E55827" w:rsidRDefault="00E6486C" w:rsidP="007F403B">
            <w:pPr>
              <w:spacing w:after="0" w:line="360" w:lineRule="auto"/>
              <w:jc w:val="both"/>
              <w:rPr>
                <w:rFonts w:ascii="Arial" w:hAnsi="Arial" w:cs="Arial"/>
                <w:b/>
                <w:bCs/>
                <w:color w:val="000000"/>
                <w:sz w:val="24"/>
                <w:szCs w:val="24"/>
              </w:rPr>
            </w:pPr>
            <w:r w:rsidRPr="00E55827">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6E17FA" w:rsidRPr="00E55827" w:rsidRDefault="00E55827" w:rsidP="001B2459">
            <w:pPr>
              <w:spacing w:after="0" w:line="360" w:lineRule="auto"/>
              <w:jc w:val="center"/>
              <w:rPr>
                <w:rFonts w:ascii="Arial" w:hAnsi="Arial" w:cs="Arial"/>
                <w:b/>
                <w:bCs/>
                <w:color w:val="000000"/>
                <w:sz w:val="24"/>
                <w:szCs w:val="24"/>
              </w:rPr>
            </w:pPr>
            <w:r w:rsidRPr="00E55827">
              <w:rPr>
                <w:rFonts w:ascii="Arial" w:hAnsi="Arial" w:cs="Arial"/>
                <w:b/>
                <w:color w:val="000000"/>
                <w:sz w:val="24"/>
                <w:szCs w:val="24"/>
              </w:rPr>
              <w:t>17</w:t>
            </w:r>
          </w:p>
        </w:tc>
      </w:tr>
    </w:tbl>
    <w:p w:rsidR="007516E0" w:rsidRPr="00E55827" w:rsidRDefault="007516E0" w:rsidP="00EE1231">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E55827" w:rsidTr="00C97DA1">
        <w:trPr>
          <w:trHeight w:val="315"/>
          <w:jc w:val="center"/>
        </w:trPr>
        <w:tc>
          <w:tcPr>
            <w:tcW w:w="6096" w:type="dxa"/>
            <w:gridSpan w:val="2"/>
            <w:tcBorders>
              <w:bottom w:val="single" w:sz="4" w:space="0" w:color="000000" w:themeColor="text1"/>
            </w:tcBorders>
            <w:shd w:val="clear" w:color="auto" w:fill="auto"/>
            <w:noWrap/>
            <w:vAlign w:val="center"/>
            <w:hideMark/>
          </w:tcPr>
          <w:p w:rsidR="00E6486C" w:rsidRPr="00E55827" w:rsidRDefault="00E6486C" w:rsidP="00C97DA1">
            <w:pPr>
              <w:spacing w:after="0" w:line="360" w:lineRule="auto"/>
              <w:jc w:val="center"/>
              <w:rPr>
                <w:rFonts w:ascii="Arial" w:hAnsi="Arial" w:cs="Arial"/>
                <w:b/>
                <w:bCs/>
                <w:color w:val="000000"/>
                <w:sz w:val="24"/>
                <w:szCs w:val="24"/>
              </w:rPr>
            </w:pPr>
            <w:r w:rsidRPr="00E55827">
              <w:rPr>
                <w:rFonts w:ascii="Arial" w:hAnsi="Arial" w:cs="Arial"/>
                <w:b/>
                <w:bCs/>
                <w:color w:val="000000"/>
                <w:sz w:val="24"/>
                <w:szCs w:val="24"/>
              </w:rPr>
              <w:t>Recomendaciones Emitidas</w:t>
            </w:r>
          </w:p>
        </w:tc>
      </w:tr>
      <w:tr w:rsidR="00E6486C" w:rsidRPr="002A2C86"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6486C" w:rsidRPr="00E55827" w:rsidRDefault="00E6486C" w:rsidP="00C97DA1">
            <w:pPr>
              <w:spacing w:after="0" w:line="360" w:lineRule="auto"/>
              <w:jc w:val="both"/>
              <w:rPr>
                <w:rFonts w:ascii="Arial" w:hAnsi="Arial" w:cs="Arial"/>
                <w:b/>
                <w:bCs/>
                <w:color w:val="000000"/>
                <w:sz w:val="24"/>
                <w:szCs w:val="24"/>
              </w:rPr>
            </w:pPr>
            <w:r w:rsidRPr="00E55827">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6486C" w:rsidRPr="002A2C86" w:rsidRDefault="00E55827" w:rsidP="001B2459">
            <w:pPr>
              <w:spacing w:after="0" w:line="360" w:lineRule="auto"/>
              <w:jc w:val="center"/>
              <w:rPr>
                <w:rFonts w:ascii="Arial" w:hAnsi="Arial" w:cs="Arial"/>
                <w:b/>
                <w:bCs/>
                <w:color w:val="000000"/>
                <w:sz w:val="24"/>
                <w:szCs w:val="24"/>
              </w:rPr>
            </w:pPr>
            <w:r w:rsidRPr="00E55827">
              <w:rPr>
                <w:rFonts w:ascii="Arial" w:hAnsi="Arial" w:cs="Arial"/>
                <w:b/>
                <w:color w:val="000000"/>
                <w:sz w:val="24"/>
                <w:szCs w:val="24"/>
              </w:rPr>
              <w:t>17</w:t>
            </w:r>
          </w:p>
        </w:tc>
      </w:tr>
    </w:tbl>
    <w:p w:rsidR="001C6ACB" w:rsidRDefault="001C6ACB" w:rsidP="006206EA">
      <w:pPr>
        <w:spacing w:after="0"/>
        <w:jc w:val="both"/>
        <w:rPr>
          <w:rFonts w:ascii="Arial" w:hAnsi="Arial" w:cs="Arial"/>
          <w:bCs/>
          <w:sz w:val="24"/>
          <w:szCs w:val="24"/>
          <w:lang w:eastAsia="es-ES"/>
        </w:rPr>
      </w:pPr>
    </w:p>
    <w:p w:rsidR="00462FB0" w:rsidRPr="006206EA" w:rsidRDefault="00462FB0" w:rsidP="006206EA">
      <w:pPr>
        <w:spacing w:after="0"/>
        <w:jc w:val="both"/>
        <w:rPr>
          <w:rFonts w:ascii="Arial" w:hAnsi="Arial" w:cs="Arial"/>
          <w:bCs/>
          <w:sz w:val="24"/>
          <w:szCs w:val="24"/>
          <w:lang w:eastAsia="es-ES"/>
        </w:rPr>
      </w:pPr>
    </w:p>
    <w:p w:rsidR="00D535D2" w:rsidRPr="001C6ACB" w:rsidRDefault="00254F0C" w:rsidP="004E664F">
      <w:pPr>
        <w:pStyle w:val="Ttulo2"/>
        <w:numPr>
          <w:ilvl w:val="0"/>
          <w:numId w:val="6"/>
        </w:numPr>
        <w:rPr>
          <w:rFonts w:cs="Arial"/>
          <w:szCs w:val="24"/>
          <w:lang w:eastAsia="es-ES"/>
        </w:rPr>
      </w:pPr>
      <w:bookmarkStart w:id="39" w:name="_Toc74856076"/>
      <w:bookmarkStart w:id="40" w:name="_Toc114828053"/>
      <w:r w:rsidRPr="001C6ACB">
        <w:rPr>
          <w:rFonts w:cs="Arial"/>
          <w:szCs w:val="24"/>
          <w:lang w:eastAsia="es-ES"/>
        </w:rPr>
        <w:t>Detalle de Resultados</w:t>
      </w:r>
      <w:bookmarkEnd w:id="38"/>
      <w:bookmarkEnd w:id="39"/>
      <w:bookmarkEnd w:id="40"/>
    </w:p>
    <w:p w:rsidR="001C6ACB" w:rsidRDefault="001C6ACB" w:rsidP="0034309D">
      <w:pPr>
        <w:pStyle w:val="Ttulo2"/>
        <w:rPr>
          <w:rFonts w:eastAsia="Times New Roman" w:cs="Arial"/>
          <w:szCs w:val="24"/>
          <w:lang w:eastAsia="es-ES"/>
        </w:rPr>
      </w:pPr>
    </w:p>
    <w:p w:rsidR="00B92C1F" w:rsidRPr="00FA2A73" w:rsidRDefault="00B92C1F" w:rsidP="00FA2A73">
      <w:pPr>
        <w:spacing w:after="0"/>
        <w:rPr>
          <w:rFonts w:ascii="Arial" w:eastAsia="Times New Roman" w:hAnsi="Arial" w:cs="Arial"/>
          <w:b/>
          <w:bCs/>
          <w:sz w:val="24"/>
          <w:szCs w:val="24"/>
          <w:lang w:eastAsia="es-ES"/>
        </w:rPr>
      </w:pPr>
      <w:bookmarkStart w:id="41" w:name="_Toc74856077"/>
      <w:r w:rsidRPr="00FA2A73">
        <w:rPr>
          <w:rFonts w:ascii="Arial" w:eastAsia="Times New Roman" w:hAnsi="Arial" w:cs="Arial"/>
          <w:b/>
          <w:sz w:val="24"/>
          <w:szCs w:val="24"/>
          <w:lang w:eastAsia="es-ES"/>
        </w:rPr>
        <w:t>Resultado Número</w:t>
      </w:r>
      <w:r w:rsidR="00823CD5" w:rsidRPr="00FA2A73">
        <w:rPr>
          <w:rFonts w:ascii="Arial" w:eastAsia="Times New Roman" w:hAnsi="Arial" w:cs="Arial"/>
          <w:b/>
          <w:sz w:val="24"/>
          <w:szCs w:val="24"/>
          <w:lang w:eastAsia="es-ES"/>
        </w:rPr>
        <w:t xml:space="preserve"> </w:t>
      </w:r>
      <w:r w:rsidR="006206EA" w:rsidRPr="00FA2A73">
        <w:rPr>
          <w:rFonts w:ascii="Arial" w:eastAsia="Times New Roman" w:hAnsi="Arial" w:cs="Arial"/>
          <w:b/>
          <w:sz w:val="24"/>
          <w:szCs w:val="24"/>
          <w:lang w:eastAsia="es-ES"/>
        </w:rPr>
        <w:t>1</w:t>
      </w:r>
      <w:r w:rsidR="00C97DA1" w:rsidRPr="00FA2A73">
        <w:rPr>
          <w:rFonts w:ascii="Arial" w:eastAsia="Times New Roman" w:hAnsi="Arial" w:cs="Arial"/>
          <w:b/>
          <w:sz w:val="24"/>
          <w:szCs w:val="24"/>
          <w:lang w:eastAsia="es-ES"/>
        </w:rPr>
        <w:t>.</w:t>
      </w:r>
      <w:bookmarkEnd w:id="41"/>
    </w:p>
    <w:p w:rsidR="006206EA" w:rsidRPr="002A2C86" w:rsidRDefault="006206EA" w:rsidP="006206EA">
      <w:pPr>
        <w:autoSpaceDE w:val="0"/>
        <w:autoSpaceDN w:val="0"/>
        <w:adjustRightInd w:val="0"/>
        <w:spacing w:after="0" w:line="240" w:lineRule="auto"/>
        <w:jc w:val="both"/>
        <w:rPr>
          <w:rFonts w:ascii="Arial" w:eastAsia="Times New Roman" w:hAnsi="Arial" w:cs="Arial"/>
          <w:b/>
          <w:bCs/>
          <w:sz w:val="24"/>
          <w:szCs w:val="24"/>
          <w:lang w:eastAsia="es-ES"/>
        </w:rPr>
      </w:pPr>
    </w:p>
    <w:p w:rsidR="006206EA" w:rsidRPr="000941F3" w:rsidRDefault="006206EA" w:rsidP="006206EA">
      <w:pPr>
        <w:spacing w:after="0"/>
        <w:jc w:val="both"/>
        <w:rPr>
          <w:rFonts w:ascii="Arial" w:hAnsi="Arial" w:cs="Arial"/>
          <w:b/>
          <w:sz w:val="24"/>
          <w:szCs w:val="24"/>
        </w:rPr>
      </w:pPr>
      <w:r>
        <w:rPr>
          <w:rFonts w:ascii="Arial" w:hAnsi="Arial" w:cs="Arial"/>
          <w:b/>
          <w:sz w:val="24"/>
          <w:szCs w:val="24"/>
        </w:rPr>
        <w:t>Eficacia</w:t>
      </w:r>
    </w:p>
    <w:p w:rsidR="006206EA" w:rsidRDefault="006206EA" w:rsidP="006206EA">
      <w:pPr>
        <w:spacing w:after="0"/>
        <w:jc w:val="both"/>
        <w:rPr>
          <w:rFonts w:ascii="Arial" w:hAnsi="Arial" w:cs="Arial"/>
          <w:b/>
          <w:sz w:val="24"/>
          <w:szCs w:val="24"/>
        </w:rPr>
      </w:pPr>
    </w:p>
    <w:p w:rsidR="006206EA" w:rsidRPr="002A2C86" w:rsidRDefault="006206EA" w:rsidP="006206EA">
      <w:pPr>
        <w:spacing w:after="0"/>
        <w:jc w:val="both"/>
        <w:rPr>
          <w:rFonts w:ascii="Arial" w:hAnsi="Arial" w:cs="Arial"/>
          <w:b/>
          <w:sz w:val="24"/>
          <w:szCs w:val="24"/>
        </w:rPr>
      </w:pPr>
      <w:r>
        <w:rPr>
          <w:rFonts w:ascii="Arial" w:hAnsi="Arial" w:cs="Arial"/>
          <w:b/>
          <w:sz w:val="24"/>
          <w:szCs w:val="24"/>
        </w:rPr>
        <w:t>1. Control Interno</w:t>
      </w:r>
    </w:p>
    <w:p w:rsidR="006206EA" w:rsidRDefault="006206EA" w:rsidP="006206EA">
      <w:pPr>
        <w:spacing w:after="0"/>
        <w:ind w:left="142"/>
        <w:jc w:val="both"/>
        <w:rPr>
          <w:rFonts w:ascii="Arial" w:hAnsi="Arial" w:cs="Arial"/>
          <w:b/>
          <w:sz w:val="24"/>
          <w:szCs w:val="24"/>
        </w:rPr>
      </w:pPr>
    </w:p>
    <w:p w:rsidR="006206EA" w:rsidRDefault="006206EA" w:rsidP="006206EA">
      <w:pPr>
        <w:spacing w:after="0"/>
        <w:ind w:left="426"/>
        <w:jc w:val="both"/>
        <w:rPr>
          <w:rFonts w:ascii="Arial" w:hAnsi="Arial" w:cs="Arial"/>
          <w:b/>
          <w:sz w:val="24"/>
          <w:szCs w:val="24"/>
        </w:rPr>
      </w:pPr>
      <w:r w:rsidRPr="002A2C86">
        <w:rPr>
          <w:rFonts w:ascii="Arial" w:hAnsi="Arial" w:cs="Arial"/>
          <w:b/>
          <w:sz w:val="24"/>
          <w:szCs w:val="24"/>
        </w:rPr>
        <w:t xml:space="preserve">1.1 </w:t>
      </w:r>
      <w:r>
        <w:rPr>
          <w:rFonts w:ascii="Arial" w:hAnsi="Arial" w:cs="Arial"/>
          <w:b/>
          <w:sz w:val="24"/>
          <w:szCs w:val="24"/>
        </w:rPr>
        <w:t>Marco Normativo</w:t>
      </w:r>
    </w:p>
    <w:p w:rsidR="006206EA" w:rsidRDefault="006206EA" w:rsidP="006206EA">
      <w:pPr>
        <w:autoSpaceDE w:val="0"/>
        <w:autoSpaceDN w:val="0"/>
        <w:adjustRightInd w:val="0"/>
        <w:spacing w:after="0" w:line="240" w:lineRule="auto"/>
        <w:jc w:val="both"/>
        <w:rPr>
          <w:rFonts w:ascii="Arial" w:eastAsia="Times New Roman" w:hAnsi="Arial" w:cs="Arial"/>
          <w:b/>
          <w:bCs/>
          <w:sz w:val="24"/>
          <w:szCs w:val="24"/>
          <w:lang w:eastAsia="es-ES"/>
        </w:rPr>
      </w:pPr>
    </w:p>
    <w:p w:rsidR="006206EA" w:rsidRDefault="006206EA" w:rsidP="006206EA">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observaciones.</w:t>
      </w:r>
    </w:p>
    <w:p w:rsidR="0039315E" w:rsidRPr="00A1092C" w:rsidRDefault="0039315E" w:rsidP="004774DF">
      <w:pPr>
        <w:pStyle w:val="Prrafodelista"/>
        <w:autoSpaceDE w:val="0"/>
        <w:autoSpaceDN w:val="0"/>
        <w:adjustRightInd w:val="0"/>
        <w:spacing w:after="0"/>
        <w:ind w:left="0"/>
        <w:jc w:val="both"/>
        <w:rPr>
          <w:rFonts w:ascii="Arial" w:hAnsi="Arial" w:cs="Arial"/>
          <w:bCs/>
          <w:sz w:val="24"/>
          <w:szCs w:val="24"/>
        </w:rPr>
      </w:pPr>
    </w:p>
    <w:p w:rsidR="004774DF" w:rsidRPr="004774DF" w:rsidRDefault="004774DF" w:rsidP="004774DF">
      <w:pPr>
        <w:spacing w:after="0"/>
        <w:jc w:val="both"/>
        <w:rPr>
          <w:rFonts w:ascii="Arial" w:eastAsia="Times New Roman" w:hAnsi="Arial" w:cs="Arial"/>
          <w:b/>
          <w:sz w:val="24"/>
          <w:szCs w:val="24"/>
          <w:lang w:eastAsia="es-ES"/>
        </w:rPr>
      </w:pPr>
      <w:r w:rsidRPr="004774DF">
        <w:rPr>
          <w:rFonts w:ascii="Arial" w:eastAsia="Times New Roman" w:hAnsi="Arial" w:cs="Arial"/>
          <w:bCs/>
          <w:sz w:val="24"/>
          <w:szCs w:val="24"/>
          <w:lang w:eastAsia="es-ES"/>
        </w:rPr>
        <w:t xml:space="preserve">Los Servidores Públicos deberán </w:t>
      </w:r>
      <w:r w:rsidRPr="004774DF">
        <w:rPr>
          <w:rFonts w:ascii="Arial" w:eastAsia="Times New Roman" w:hAnsi="Arial" w:cs="Arial"/>
          <w:sz w:val="24"/>
          <w:szCs w:val="24"/>
          <w:lang w:eastAsia="es-ES"/>
        </w:rPr>
        <w:t>actuar conforme a lo que las leyes, reglamentos y demás disposiciones jurídicas que les atribuyen a su empleo, cargo o comisión, por lo que deben conocer y cumplir las disposiciones que regulan el ejercicio de sus funciones, facultades y atribuciones orientadas al logro de los resultados, procurando en todo momento un mejor desempeño de sus funciones a fin de alcanzar las metas institucionales según sus responsabilidades</w:t>
      </w:r>
      <w:r w:rsidRPr="004774DF">
        <w:rPr>
          <w:rFonts w:ascii="Arial" w:eastAsia="Times New Roman" w:hAnsi="Arial" w:cs="Arial"/>
          <w:sz w:val="24"/>
          <w:szCs w:val="24"/>
          <w:vertAlign w:val="superscript"/>
          <w:lang w:eastAsia="es-ES"/>
        </w:rPr>
        <w:footnoteReference w:id="6"/>
      </w:r>
      <w:r w:rsidRPr="004774DF">
        <w:rPr>
          <w:rFonts w:ascii="Arial" w:eastAsia="Times New Roman" w:hAnsi="Arial" w:cs="Arial"/>
          <w:sz w:val="24"/>
          <w:szCs w:val="24"/>
          <w:lang w:eastAsia="es-ES"/>
        </w:rPr>
        <w:t>.</w:t>
      </w:r>
    </w:p>
    <w:p w:rsidR="004774DF" w:rsidRPr="004774DF" w:rsidRDefault="004774DF" w:rsidP="004774DF">
      <w:pPr>
        <w:autoSpaceDE w:val="0"/>
        <w:autoSpaceDN w:val="0"/>
        <w:adjustRightInd w:val="0"/>
        <w:spacing w:after="0"/>
        <w:jc w:val="both"/>
        <w:rPr>
          <w:rFonts w:ascii="Arial" w:eastAsia="Times New Roman" w:hAnsi="Arial" w:cs="Arial"/>
          <w:sz w:val="24"/>
          <w:szCs w:val="24"/>
          <w:lang w:eastAsia="es-ES"/>
        </w:rPr>
      </w:pPr>
    </w:p>
    <w:p w:rsidR="004774DF" w:rsidRP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 xml:space="preserve">Los directores generales de los organismos descentralizados, en lo referente a su representación legal, sin perjuicio de las facultades que se les otorguen en otras leyes, decretos o reglamentos, estarán facultados expresamente para celebrar y otorgar toda </w:t>
      </w:r>
      <w:r w:rsidRPr="004774DF">
        <w:rPr>
          <w:rFonts w:ascii="Arial" w:eastAsia="Times New Roman" w:hAnsi="Arial" w:cs="Arial"/>
          <w:sz w:val="24"/>
          <w:szCs w:val="24"/>
          <w:lang w:eastAsia="es-ES"/>
        </w:rPr>
        <w:lastRenderedPageBreak/>
        <w:t>clase de actos y documentos inherentes al objeto del organismo</w:t>
      </w:r>
      <w:r w:rsidRPr="004774DF">
        <w:rPr>
          <w:rFonts w:ascii="Arial" w:eastAsia="Times New Roman" w:hAnsi="Arial" w:cs="Arial"/>
          <w:sz w:val="24"/>
          <w:szCs w:val="24"/>
          <w:vertAlign w:val="superscript"/>
          <w:lang w:eastAsia="es-ES"/>
        </w:rPr>
        <w:footnoteReference w:id="7"/>
      </w:r>
      <w:r w:rsidRPr="004774DF">
        <w:rPr>
          <w:rFonts w:ascii="Arial" w:eastAsia="Times New Roman" w:hAnsi="Arial" w:cs="Arial"/>
          <w:sz w:val="24"/>
          <w:szCs w:val="24"/>
          <w:lang w:eastAsia="es-ES"/>
        </w:rPr>
        <w:t>. Asimismo, están obligados a expedir y mantener actualizados sus Manuales Administrativos, los cuales deberán contener la información armonizada con su marco normativo-administrativo vigente aplicable; a elaborar, aprobar y actualizar el Manual de Organización en estricto apego a la Estructura Orgánica autorizada por las autoridades correspondientes y a registrar, publicar, difundir y actualizar dichos Manuales Administrativos</w:t>
      </w:r>
      <w:r w:rsidRPr="004774DF">
        <w:rPr>
          <w:rFonts w:ascii="Arial" w:eastAsia="Times New Roman" w:hAnsi="Arial" w:cs="Arial"/>
          <w:sz w:val="24"/>
          <w:szCs w:val="24"/>
          <w:vertAlign w:val="superscript"/>
          <w:lang w:eastAsia="es-ES"/>
        </w:rPr>
        <w:footnoteReference w:id="8"/>
      </w:r>
      <w:r w:rsidRPr="004774DF">
        <w:rPr>
          <w:rFonts w:ascii="Arial" w:eastAsia="Times New Roman" w:hAnsi="Arial" w:cs="Arial"/>
          <w:sz w:val="24"/>
          <w:szCs w:val="24"/>
          <w:lang w:eastAsia="es-ES"/>
        </w:rPr>
        <w:t>.</w:t>
      </w:r>
    </w:p>
    <w:p w:rsidR="004774DF" w:rsidRPr="004774DF" w:rsidRDefault="004774DF" w:rsidP="004774DF">
      <w:pPr>
        <w:autoSpaceDE w:val="0"/>
        <w:autoSpaceDN w:val="0"/>
        <w:adjustRightInd w:val="0"/>
        <w:spacing w:after="0"/>
        <w:jc w:val="both"/>
        <w:rPr>
          <w:rFonts w:ascii="Arial" w:eastAsia="Times New Roman" w:hAnsi="Arial" w:cs="Arial"/>
          <w:sz w:val="24"/>
          <w:szCs w:val="24"/>
          <w:lang w:eastAsia="es-ES"/>
        </w:rPr>
      </w:pPr>
    </w:p>
    <w:p w:rsidR="004774DF" w:rsidRP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La Junta Directiva tiene entre sus atribuciones aprobar la estructura básica del Instituto y las modificaciones que proceden a la misma; el Reglamento Interior del Instituto; las disposiciones reglamentarias que rijan la organización, funcionamiento, servicios, control y evaluación del Instituto, así como sus modificaciones; y las disposiciones jurídico-administrativas y los mecanismos orientados a mejorar la organización y funcionamiento</w:t>
      </w:r>
      <w:r w:rsidRPr="004774DF">
        <w:rPr>
          <w:rFonts w:ascii="Arial" w:eastAsia="Times New Roman" w:hAnsi="Arial" w:cs="Arial"/>
          <w:sz w:val="24"/>
          <w:szCs w:val="24"/>
          <w:vertAlign w:val="superscript"/>
          <w:lang w:eastAsia="es-ES"/>
        </w:rPr>
        <w:footnoteReference w:id="9"/>
      </w:r>
      <w:r w:rsidRPr="004774DF">
        <w:rPr>
          <w:rFonts w:ascii="Arial" w:eastAsia="Times New Roman" w:hAnsi="Arial" w:cs="Arial"/>
          <w:sz w:val="24"/>
          <w:szCs w:val="24"/>
          <w:lang w:eastAsia="es-ES"/>
        </w:rPr>
        <w:t xml:space="preserve">. </w:t>
      </w: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spacing w:after="0"/>
        <w:jc w:val="both"/>
        <w:rPr>
          <w:rFonts w:ascii="Arial" w:eastAsia="Times New Roman" w:hAnsi="Arial" w:cs="Arial"/>
          <w:bCs/>
          <w:sz w:val="24"/>
          <w:szCs w:val="24"/>
          <w:lang w:eastAsia="es-ES"/>
        </w:rPr>
      </w:pPr>
      <w:r w:rsidRPr="004774DF">
        <w:rPr>
          <w:rFonts w:ascii="Arial" w:eastAsia="Times New Roman" w:hAnsi="Arial" w:cs="Arial"/>
          <w:bCs/>
          <w:sz w:val="24"/>
          <w:szCs w:val="24"/>
          <w:lang w:eastAsia="es-ES"/>
        </w:rPr>
        <w:t xml:space="preserve">Como marco de la inclusión del enfoque del Presupuesto basado en Resultados (PbR), la Actualización del Plan Estatal de Desarrollo del Estado de Quintana Roo (PED) 2016-2022 indica, como parte de los objetivos particulares del Modelo Integral de Gobierno, el transitar de la administración pública tradicional basada en la programación de procesos a la nueva gestión pública gerencial orientada a resultados. </w:t>
      </w:r>
    </w:p>
    <w:p w:rsidR="004774DF" w:rsidRPr="004774DF" w:rsidRDefault="004774DF" w:rsidP="004774DF">
      <w:pPr>
        <w:spacing w:after="0"/>
        <w:jc w:val="both"/>
        <w:rPr>
          <w:rFonts w:ascii="Arial" w:eastAsia="Times New Roman" w:hAnsi="Arial" w:cs="Arial"/>
          <w:bCs/>
          <w:sz w:val="24"/>
          <w:szCs w:val="24"/>
          <w:lang w:eastAsia="es-ES"/>
        </w:rPr>
      </w:pPr>
    </w:p>
    <w:p w:rsidR="004774DF" w:rsidRPr="004774DF" w:rsidRDefault="004774DF" w:rsidP="004774DF">
      <w:pPr>
        <w:spacing w:after="0"/>
        <w:jc w:val="both"/>
        <w:rPr>
          <w:rFonts w:ascii="Arial" w:eastAsia="Times New Roman" w:hAnsi="Arial" w:cs="Arial"/>
          <w:bCs/>
          <w:sz w:val="24"/>
          <w:szCs w:val="24"/>
          <w:lang w:eastAsia="es-ES"/>
        </w:rPr>
      </w:pPr>
      <w:r w:rsidRPr="004774DF">
        <w:rPr>
          <w:rFonts w:ascii="Arial" w:eastAsia="Times New Roman" w:hAnsi="Arial" w:cs="Arial"/>
          <w:bCs/>
          <w:sz w:val="24"/>
          <w:szCs w:val="24"/>
          <w:lang w:eastAsia="es-ES"/>
        </w:rPr>
        <w:t>La Metodología de Presupuesto con base en Resultados que aplica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asignación, la clasificación y el ejercicio de los recursos públicos a fin de sustituir los Programas Operativos Anuales (POA).</w:t>
      </w:r>
    </w:p>
    <w:p w:rsidR="004774DF" w:rsidRPr="004774DF" w:rsidRDefault="004774DF" w:rsidP="004774DF">
      <w:pPr>
        <w:spacing w:after="0"/>
        <w:jc w:val="both"/>
        <w:rPr>
          <w:rFonts w:ascii="Arial" w:eastAsia="Times New Roman" w:hAnsi="Arial" w:cs="Arial"/>
          <w:bCs/>
          <w:sz w:val="24"/>
          <w:szCs w:val="24"/>
          <w:lang w:eastAsia="es-ES"/>
        </w:rPr>
      </w:pPr>
    </w:p>
    <w:p w:rsidR="004774DF" w:rsidRPr="004774DF" w:rsidRDefault="004774DF" w:rsidP="004774DF">
      <w:pPr>
        <w:spacing w:after="0"/>
        <w:jc w:val="both"/>
        <w:rPr>
          <w:rFonts w:ascii="Arial" w:eastAsia="Times New Roman" w:hAnsi="Arial" w:cs="Arial"/>
          <w:bCs/>
          <w:sz w:val="24"/>
          <w:szCs w:val="24"/>
          <w:lang w:eastAsia="es-ES"/>
        </w:rPr>
      </w:pPr>
      <w:r w:rsidRPr="004774DF">
        <w:rPr>
          <w:rFonts w:ascii="Arial" w:eastAsia="Times New Roman" w:hAnsi="Arial" w:cs="Arial"/>
          <w:bCs/>
          <w:sz w:val="24"/>
          <w:szCs w:val="24"/>
          <w:lang w:eastAsia="es-ES"/>
        </w:rPr>
        <w:t xml:space="preserve">El año 2017 se caracterizó por el inicio de un cambio radical al migrar de un modelo tradicional al nuevo modelo basado en resultados, lo que derivó en acciones intensivas al interior del gobierno del estado como la “actualización del marco jurídico en concordancia con las necesidades reales de nuestro estado, que permitiera la apertura </w:t>
      </w:r>
      <w:r w:rsidRPr="004774DF">
        <w:rPr>
          <w:rFonts w:ascii="Arial" w:eastAsia="Times New Roman" w:hAnsi="Arial" w:cs="Arial"/>
          <w:bCs/>
          <w:sz w:val="24"/>
          <w:szCs w:val="24"/>
          <w:lang w:eastAsia="es-ES"/>
        </w:rPr>
        <w:lastRenderedPageBreak/>
        <w:t xml:space="preserve">al cambio de modelo”. Lo anterior está contemplado en la línea de acción 4 del Programa 17 el cual menciona el consolidar el proceso de modernización del marco jurídico y administrativo y de control interno estatal que fortalezca la actuación de las instituciones públicas, el desarrollo de los sectores productivos y favorezcan la convivencia armónica entre los ciudadanos, mientras que el Programa 19 menciona como objetivo el consolidar la Gestión para Resultados como un modelo de cultura organizacional, directiva y de gestión que permita la creación de valor público en la administración pública estatal, y como estrategia el fortalecer la implementación del Presupuesto basado en Resultados y el Sistema de Evaluación del Desempeño al interior de la administración pública estatal, para mejorar la calidad del gasto público y promover una adecuada rendición de cuentas. </w:t>
      </w:r>
    </w:p>
    <w:p w:rsidR="004774DF" w:rsidRPr="004774DF" w:rsidRDefault="004774DF" w:rsidP="004774DF">
      <w:pPr>
        <w:spacing w:after="0"/>
        <w:jc w:val="both"/>
        <w:rPr>
          <w:rFonts w:ascii="Arial" w:eastAsia="Times New Roman" w:hAnsi="Arial" w:cs="Arial"/>
          <w:bCs/>
          <w:sz w:val="24"/>
          <w:szCs w:val="24"/>
          <w:lang w:eastAsia="es-ES"/>
        </w:rPr>
      </w:pPr>
    </w:p>
    <w:p w:rsidR="004774DF" w:rsidRPr="004774DF" w:rsidRDefault="004774DF" w:rsidP="004774DF">
      <w:pPr>
        <w:spacing w:after="0"/>
        <w:jc w:val="both"/>
        <w:rPr>
          <w:rFonts w:ascii="Arial" w:eastAsia="Times New Roman" w:hAnsi="Arial" w:cs="Arial"/>
          <w:bCs/>
          <w:sz w:val="24"/>
          <w:szCs w:val="24"/>
          <w:lang w:eastAsia="es-ES"/>
        </w:rPr>
      </w:pPr>
      <w:r w:rsidRPr="004774DF">
        <w:rPr>
          <w:rFonts w:ascii="Arial" w:eastAsia="Times New Roman" w:hAnsi="Arial" w:cs="Arial"/>
          <w:bCs/>
          <w:sz w:val="24"/>
          <w:szCs w:val="24"/>
          <w:lang w:eastAsia="es-ES"/>
        </w:rPr>
        <w:t>Por tal motivo, como línea de acción se establece el actualizar el marco normativo y de operación presupuestal-financiera de la administración pública estatal con base en los principios establecidos en la Ley de Disciplina Financiera de las Entidades y Municipios</w:t>
      </w:r>
      <w:r w:rsidRPr="004774DF">
        <w:rPr>
          <w:rFonts w:ascii="Arial" w:eastAsia="Times New Roman" w:hAnsi="Arial" w:cs="Arial"/>
          <w:bCs/>
          <w:sz w:val="24"/>
          <w:szCs w:val="24"/>
          <w:vertAlign w:val="superscript"/>
          <w:lang w:eastAsia="es-ES"/>
        </w:rPr>
        <w:footnoteReference w:id="10"/>
      </w:r>
      <w:r w:rsidRPr="004774DF">
        <w:rPr>
          <w:rFonts w:ascii="Arial" w:eastAsia="Times New Roman" w:hAnsi="Arial" w:cs="Arial"/>
          <w:bCs/>
          <w:sz w:val="24"/>
          <w:szCs w:val="24"/>
          <w:lang w:eastAsia="es-ES"/>
        </w:rPr>
        <w:t>.</w:t>
      </w:r>
    </w:p>
    <w:p w:rsidR="004774DF" w:rsidRPr="004774DF" w:rsidRDefault="004774DF" w:rsidP="004774DF">
      <w:pPr>
        <w:autoSpaceDE w:val="0"/>
        <w:autoSpaceDN w:val="0"/>
        <w:adjustRightInd w:val="0"/>
        <w:spacing w:after="0"/>
        <w:jc w:val="both"/>
        <w:rPr>
          <w:rFonts w:ascii="Arial" w:eastAsia="Times New Roman" w:hAnsi="Arial" w:cs="Arial"/>
          <w:sz w:val="24"/>
          <w:szCs w:val="24"/>
          <w:lang w:eastAsia="es-ES"/>
        </w:rPr>
      </w:pPr>
    </w:p>
    <w:p w:rsidR="004774DF" w:rsidRPr="004774DF" w:rsidRDefault="004774DF" w:rsidP="004774DF">
      <w:pPr>
        <w:autoSpaceDE w:val="0"/>
        <w:autoSpaceDN w:val="0"/>
        <w:adjustRightInd w:val="0"/>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Con respecto a la Política de Integridad, 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estructurales y normativas que permitan el adecuado funcionamiento del Estado en su conjunto, y la actuación ética y responsable de cada servidor público</w:t>
      </w:r>
      <w:r w:rsidRPr="004774DF">
        <w:rPr>
          <w:rFonts w:ascii="Arial" w:eastAsia="Times New Roman" w:hAnsi="Arial" w:cs="Arial"/>
          <w:sz w:val="24"/>
          <w:szCs w:val="24"/>
          <w:vertAlign w:val="superscript"/>
          <w:lang w:eastAsia="es-ES"/>
        </w:rPr>
        <w:footnoteReference w:id="11"/>
      </w:r>
      <w:r w:rsidRPr="004774DF">
        <w:rPr>
          <w:rFonts w:ascii="Arial" w:eastAsia="Times New Roman" w:hAnsi="Arial" w:cs="Arial"/>
          <w:sz w:val="24"/>
          <w:szCs w:val="24"/>
          <w:lang w:eastAsia="es-ES"/>
        </w:rPr>
        <w:t>.</w:t>
      </w:r>
    </w:p>
    <w:p w:rsidR="004774DF" w:rsidRPr="004774DF" w:rsidRDefault="004774DF" w:rsidP="004774DF">
      <w:pPr>
        <w:autoSpaceDE w:val="0"/>
        <w:autoSpaceDN w:val="0"/>
        <w:adjustRightInd w:val="0"/>
        <w:spacing w:after="0"/>
        <w:jc w:val="both"/>
        <w:rPr>
          <w:rFonts w:ascii="Arial" w:eastAsia="Times New Roman" w:hAnsi="Arial" w:cs="Arial"/>
          <w:sz w:val="24"/>
          <w:szCs w:val="24"/>
          <w:lang w:eastAsia="es-ES"/>
        </w:rPr>
      </w:pPr>
    </w:p>
    <w:p w:rsidR="004774DF" w:rsidRPr="004774DF" w:rsidRDefault="004774DF" w:rsidP="004774DF">
      <w:pPr>
        <w:autoSpaceDE w:val="0"/>
        <w:autoSpaceDN w:val="0"/>
        <w:adjustRightInd w:val="0"/>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 de la dependencia o entidad de que se trate, así como darle la máxima publicidad</w:t>
      </w:r>
      <w:r w:rsidRPr="004774DF">
        <w:rPr>
          <w:rFonts w:ascii="Arial" w:eastAsia="Times New Roman" w:hAnsi="Arial" w:cs="Arial"/>
          <w:sz w:val="24"/>
          <w:szCs w:val="24"/>
          <w:vertAlign w:val="superscript"/>
          <w:lang w:eastAsia="es-ES"/>
        </w:rPr>
        <w:footnoteReference w:id="12"/>
      </w:r>
      <w:r w:rsidRPr="004774DF">
        <w:rPr>
          <w:rFonts w:ascii="Arial" w:eastAsia="Times New Roman" w:hAnsi="Arial" w:cs="Arial"/>
          <w:sz w:val="24"/>
          <w:szCs w:val="24"/>
          <w:lang w:eastAsia="es-ES"/>
        </w:rPr>
        <w:t>.</w:t>
      </w:r>
    </w:p>
    <w:p w:rsidR="004774DF" w:rsidRPr="004774DF" w:rsidRDefault="004774DF" w:rsidP="004774DF">
      <w:pPr>
        <w:autoSpaceDE w:val="0"/>
        <w:autoSpaceDN w:val="0"/>
        <w:adjustRightInd w:val="0"/>
        <w:spacing w:after="0"/>
        <w:jc w:val="both"/>
        <w:rPr>
          <w:rFonts w:ascii="Arial" w:eastAsia="Times New Roman" w:hAnsi="Arial" w:cs="Arial"/>
          <w:sz w:val="24"/>
          <w:szCs w:val="24"/>
          <w:lang w:eastAsia="es-ES"/>
        </w:rPr>
      </w:pPr>
    </w:p>
    <w:p w:rsidR="004774DF" w:rsidRP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 xml:space="preserve">El Código de Ética es el Instrumento que enuncia los principios y valores considerados como fundamentales para regular el comportamiento y desempeño de los servidores </w:t>
      </w:r>
      <w:r w:rsidRPr="004774DF">
        <w:rPr>
          <w:rFonts w:ascii="Arial" w:eastAsia="Times New Roman" w:hAnsi="Arial" w:cs="Arial"/>
          <w:sz w:val="24"/>
          <w:szCs w:val="24"/>
          <w:lang w:eastAsia="es-ES"/>
        </w:rPr>
        <w:lastRenderedPageBreak/>
        <w:t>públicos dentro de la Administración Pública del Estado. El Código de Conducta es el instrumento emitido por el Titular de la Institución a propuesta de su Comité de Ética y de Prevención de Conflicto de Interés, para regular la conducta que se espera de los servidores públicos, a fin de contribuir al cumplimiento de objetivos y metas de forma eficiente y eficaz.</w:t>
      </w:r>
      <w:r w:rsidRPr="004774DF">
        <w:rPr>
          <w:rFonts w:ascii="Arial" w:eastAsia="Times New Roman" w:hAnsi="Arial" w:cs="Arial"/>
          <w:sz w:val="24"/>
          <w:szCs w:val="24"/>
          <w:vertAlign w:val="superscript"/>
          <w:lang w:eastAsia="es-ES"/>
        </w:rPr>
        <w:footnoteReference w:id="13"/>
      </w:r>
      <w:r w:rsidRPr="004774DF">
        <w:rPr>
          <w:rFonts w:ascii="Arial" w:eastAsia="Times New Roman" w:hAnsi="Arial" w:cs="Arial"/>
          <w:sz w:val="24"/>
          <w:szCs w:val="24"/>
          <w:lang w:eastAsia="es-ES"/>
        </w:rPr>
        <w:t>.</w:t>
      </w:r>
    </w:p>
    <w:p w:rsidR="004774DF" w:rsidRPr="004774DF" w:rsidRDefault="004774DF" w:rsidP="004774DF">
      <w:pPr>
        <w:autoSpaceDE w:val="0"/>
        <w:autoSpaceDN w:val="0"/>
        <w:adjustRightInd w:val="0"/>
        <w:spacing w:after="0"/>
        <w:jc w:val="both"/>
        <w:rPr>
          <w:rFonts w:ascii="Arial" w:eastAsia="Times New Roman" w:hAnsi="Arial" w:cs="Arial"/>
          <w:sz w:val="24"/>
          <w:szCs w:val="24"/>
          <w:lang w:eastAsia="es-ES"/>
        </w:rPr>
      </w:pPr>
    </w:p>
    <w:p w:rsidR="004774DF" w:rsidRPr="004774DF" w:rsidRDefault="004774DF" w:rsidP="004774DF">
      <w:pPr>
        <w:autoSpaceDE w:val="0"/>
        <w:autoSpaceDN w:val="0"/>
        <w:adjustRightInd w:val="0"/>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w:t>
      </w:r>
      <w:r w:rsidRPr="004774DF">
        <w:rPr>
          <w:rFonts w:ascii="Arial" w:eastAsia="Times New Roman" w:hAnsi="Arial" w:cs="Arial"/>
          <w:sz w:val="24"/>
          <w:szCs w:val="24"/>
          <w:vertAlign w:val="superscript"/>
          <w:lang w:eastAsia="es-ES"/>
        </w:rPr>
        <w:footnoteReference w:id="14"/>
      </w:r>
      <w:r w:rsidRPr="004774DF">
        <w:rPr>
          <w:rFonts w:ascii="Arial" w:eastAsia="Times New Roman" w:hAnsi="Arial" w:cs="Arial"/>
          <w:sz w:val="24"/>
          <w:szCs w:val="24"/>
          <w:lang w:eastAsia="es-ES"/>
        </w:rPr>
        <w:t>. Es responsabilidad del Titular de la Institución, dentro del Sistema de Control, aprobar el Código de Conducta de la Institución a su cargo, y en el caso de las Entidades de la Administración Pública Paraestatal presentarlo al Órgano de Gobierno para su aprobación; así como emitir y difundir la publicación del Código de Conducta de la Institución</w:t>
      </w:r>
      <w:r w:rsidRPr="004774DF">
        <w:rPr>
          <w:rFonts w:ascii="Arial" w:eastAsia="Times New Roman" w:hAnsi="Arial" w:cs="Arial"/>
          <w:sz w:val="24"/>
          <w:szCs w:val="24"/>
          <w:vertAlign w:val="superscript"/>
          <w:lang w:eastAsia="es-ES"/>
        </w:rPr>
        <w:footnoteReference w:id="15"/>
      </w:r>
      <w:r w:rsidRPr="004774DF">
        <w:rPr>
          <w:rFonts w:ascii="Arial" w:eastAsia="Times New Roman" w:hAnsi="Arial" w:cs="Arial"/>
          <w:sz w:val="24"/>
          <w:szCs w:val="24"/>
          <w:lang w:eastAsia="es-ES"/>
        </w:rPr>
        <w:t>.</w:t>
      </w: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numPr>
          <w:ilvl w:val="0"/>
          <w:numId w:val="14"/>
        </w:numPr>
        <w:spacing w:after="0" w:line="240" w:lineRule="auto"/>
        <w:contextualSpacing/>
        <w:jc w:val="both"/>
        <w:rPr>
          <w:rFonts w:ascii="Arial" w:eastAsia="Times New Roman" w:hAnsi="Arial" w:cs="Arial"/>
          <w:b/>
          <w:sz w:val="24"/>
          <w:szCs w:val="24"/>
          <w:lang w:eastAsia="es-ES"/>
        </w:rPr>
      </w:pPr>
      <w:r w:rsidRPr="004774DF">
        <w:rPr>
          <w:rFonts w:ascii="Arial" w:eastAsia="Times New Roman" w:hAnsi="Arial" w:cs="Arial"/>
          <w:b/>
          <w:sz w:val="24"/>
          <w:szCs w:val="24"/>
          <w:lang w:eastAsia="es-ES"/>
        </w:rPr>
        <w:t>Actualización y autorización del Marco Normativo:</w:t>
      </w:r>
    </w:p>
    <w:p w:rsidR="004774DF" w:rsidRPr="004774DF" w:rsidRDefault="004774DF" w:rsidP="004774DF">
      <w:pPr>
        <w:spacing w:after="0"/>
        <w:jc w:val="both"/>
        <w:rPr>
          <w:rFonts w:ascii="Arial" w:eastAsia="Times New Roman" w:hAnsi="Arial" w:cs="Arial"/>
          <w:b/>
          <w:sz w:val="24"/>
          <w:szCs w:val="24"/>
          <w:lang w:eastAsia="es-ES"/>
        </w:rPr>
      </w:pPr>
    </w:p>
    <w:p w:rsidR="004774DF" w:rsidRP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Con motivo de fiscalizar el control interno del Instituto para el Desarrollo del Pueblo Maya y las Comunidades Indígenas del Estado de Quintana Roo (INMAYA), la Auditoría Superior del Estado de Quintana Roo (ASEQROO) solicitó, a través del oficio número ASEQROO/ASE/AEMD/0741/06/2022, evidencia de la actualización y autorización de los documentos normativos institucionales que regulan su organización y funcionamiento –Decreto de Creación, Estruc</w:t>
      </w:r>
      <w:r w:rsidR="00D034CC">
        <w:rPr>
          <w:rFonts w:ascii="Arial" w:eastAsia="Times New Roman" w:hAnsi="Arial" w:cs="Arial"/>
          <w:sz w:val="24"/>
          <w:szCs w:val="24"/>
          <w:lang w:eastAsia="es-ES"/>
        </w:rPr>
        <w:t>tura Orgánica, Reglamento Interi</w:t>
      </w:r>
      <w:r w:rsidRPr="004774DF">
        <w:rPr>
          <w:rFonts w:ascii="Arial" w:eastAsia="Times New Roman" w:hAnsi="Arial" w:cs="Arial"/>
          <w:sz w:val="24"/>
          <w:szCs w:val="24"/>
          <w:lang w:eastAsia="es-ES"/>
        </w:rPr>
        <w:t>o</w:t>
      </w:r>
      <w:r w:rsidR="00D034CC">
        <w:rPr>
          <w:rFonts w:ascii="Arial" w:eastAsia="Times New Roman" w:hAnsi="Arial" w:cs="Arial"/>
          <w:sz w:val="24"/>
          <w:szCs w:val="24"/>
          <w:lang w:eastAsia="es-ES"/>
        </w:rPr>
        <w:t>r</w:t>
      </w:r>
      <w:r w:rsidRPr="004774DF">
        <w:rPr>
          <w:rFonts w:ascii="Arial" w:eastAsia="Times New Roman" w:hAnsi="Arial" w:cs="Arial"/>
          <w:sz w:val="24"/>
          <w:szCs w:val="24"/>
          <w:lang w:eastAsia="es-ES"/>
        </w:rPr>
        <w:t>, Manual de Organización y Manual de Procedimientos-; en consecuencia, el INMAYA, a través del oficio INMAYA/DG/0325/VI/2022, indicó lo siguiente:</w:t>
      </w: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spacing w:after="0"/>
        <w:ind w:left="505" w:right="798"/>
        <w:jc w:val="both"/>
        <w:rPr>
          <w:rFonts w:ascii="Arial" w:eastAsia="Times New Roman" w:hAnsi="Arial" w:cs="Arial"/>
          <w:i/>
          <w:sz w:val="24"/>
          <w:szCs w:val="24"/>
          <w:lang w:eastAsia="es-ES"/>
        </w:rPr>
      </w:pPr>
      <w:r w:rsidRPr="004774DF">
        <w:rPr>
          <w:rFonts w:ascii="Arial" w:eastAsia="Times New Roman" w:hAnsi="Arial" w:cs="Arial"/>
          <w:i/>
          <w:sz w:val="24"/>
          <w:szCs w:val="24"/>
          <w:lang w:eastAsia="es-ES"/>
        </w:rPr>
        <w:t xml:space="preserve">“Por cuanto al Decreto de Creación […] no se cuenta de manera física; sin embargo, se puede descargar directamente de la página oficial del INMAYA a través del link qroo.gob.mx/Inmaya. En lo referente al Reglamento Interior </w:t>
      </w:r>
      <w:r w:rsidRPr="004774DF">
        <w:rPr>
          <w:rFonts w:ascii="Arial" w:eastAsia="Times New Roman" w:hAnsi="Arial" w:cs="Arial"/>
          <w:i/>
          <w:sz w:val="24"/>
          <w:szCs w:val="24"/>
          <w:lang w:eastAsia="es-ES"/>
        </w:rPr>
        <w:lastRenderedPageBreak/>
        <w:t xml:space="preserve">[…] a la fecha no se encuentra aprobado dicho ordenamiento, no obstante, se informa que se tiene programado la II.S.E./09.06.2022 para la presentación y aprobación, en su caso, del Reglamento Interior del INMAYA por parte de la Junta Directiva de este Instituto”. </w:t>
      </w: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Se verificó que el Decreto número: 076 por el que se reforman y adicionan diversas disposiciones de la Ley de Derechos, Cultura y Organización Indígena del Estado de Quintana Roo se encuentre publicado en el enlace proporcionado; asimismo, en dicho enlace se puede accesar a la Estructura Orgánica del Instituto. Referente al Reglamento Interior, durante la visita de auditoría, el INMAYA hizo entrega de dicho documento autorizado, el cual fue publicado en el Periódico Oficial del Estado de Quintana Roo el 05 de agosto de 2022.</w:t>
      </w: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Con lo anterior, se realizó el siguiente esquema de análisis de los documentos normativos institucionales del INMAYA:</w:t>
      </w:r>
    </w:p>
    <w:p w:rsidR="004774DF" w:rsidRPr="004774DF" w:rsidRDefault="004774DF" w:rsidP="004774DF">
      <w:pPr>
        <w:spacing w:after="0"/>
        <w:jc w:val="both"/>
        <w:rPr>
          <w:rFonts w:ascii="Arial" w:eastAsia="Times New Roman" w:hAnsi="Arial" w:cs="Arial"/>
          <w:b/>
          <w:sz w:val="24"/>
          <w:szCs w:val="24"/>
          <w:lang w:eastAsia="es-ES"/>
        </w:rPr>
      </w:pPr>
    </w:p>
    <w:p w:rsidR="004774DF" w:rsidRPr="004774DF" w:rsidRDefault="004774DF" w:rsidP="004774DF">
      <w:pPr>
        <w:spacing w:after="0"/>
        <w:jc w:val="center"/>
        <w:rPr>
          <w:rFonts w:ascii="Arial" w:eastAsia="Times New Roman" w:hAnsi="Arial" w:cs="Arial"/>
          <w:b/>
          <w:sz w:val="20"/>
          <w:szCs w:val="20"/>
          <w:lang w:eastAsia="es-ES"/>
        </w:rPr>
      </w:pPr>
      <w:r w:rsidRPr="004774DF">
        <w:rPr>
          <w:rFonts w:ascii="Arial" w:eastAsia="Times New Roman" w:hAnsi="Arial" w:cs="Arial"/>
          <w:b/>
          <w:sz w:val="20"/>
          <w:szCs w:val="20"/>
          <w:lang w:eastAsia="es-ES"/>
        </w:rPr>
        <w:t xml:space="preserve">Figura 1. </w:t>
      </w:r>
      <w:r w:rsidRPr="004774DF">
        <w:rPr>
          <w:rFonts w:ascii="Arial" w:eastAsia="Times New Roman" w:hAnsi="Arial" w:cs="Arial"/>
          <w:sz w:val="20"/>
          <w:szCs w:val="20"/>
          <w:lang w:eastAsia="es-ES"/>
        </w:rPr>
        <w:t>Documentos Normativos del INMAYA</w:t>
      </w:r>
    </w:p>
    <w:p w:rsidR="004774DF" w:rsidRPr="004774DF" w:rsidRDefault="004774DF" w:rsidP="004774DF">
      <w:pPr>
        <w:spacing w:after="0"/>
        <w:jc w:val="center"/>
        <w:rPr>
          <w:rFonts w:ascii="Arial" w:eastAsia="Times New Roman" w:hAnsi="Arial" w:cs="Arial"/>
          <w:b/>
          <w:sz w:val="24"/>
          <w:szCs w:val="24"/>
          <w:lang w:eastAsia="es-ES"/>
        </w:rPr>
      </w:pPr>
      <w:r w:rsidRPr="004774DF">
        <w:rPr>
          <w:rFonts w:ascii="Arial" w:eastAsia="Times New Roman" w:hAnsi="Arial" w:cs="Arial"/>
          <w:b/>
          <w:noProof/>
          <w:sz w:val="24"/>
          <w:szCs w:val="24"/>
        </w:rPr>
        <w:drawing>
          <wp:inline distT="0" distB="0" distL="0" distR="0" wp14:anchorId="5A3E3BCA" wp14:editId="57A1ADE4">
            <wp:extent cx="5516880" cy="1891862"/>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50" t="27189" r="8510" b="30526"/>
                    <a:stretch/>
                  </pic:blipFill>
                  <pic:spPr bwMode="auto">
                    <a:xfrm>
                      <a:off x="0" y="0"/>
                      <a:ext cx="5540620" cy="1900003"/>
                    </a:xfrm>
                    <a:prstGeom prst="rect">
                      <a:avLst/>
                    </a:prstGeom>
                    <a:noFill/>
                    <a:ln>
                      <a:noFill/>
                    </a:ln>
                    <a:extLst>
                      <a:ext uri="{53640926-AAD7-44D8-BBD7-CCE9431645EC}">
                        <a14:shadowObscured xmlns:a14="http://schemas.microsoft.com/office/drawing/2010/main"/>
                      </a:ext>
                    </a:extLst>
                  </pic:spPr>
                </pic:pic>
              </a:graphicData>
            </a:graphic>
          </wp:inline>
        </w:drawing>
      </w:r>
    </w:p>
    <w:p w:rsidR="004774DF" w:rsidRPr="004774DF" w:rsidRDefault="004774DF" w:rsidP="004774DF">
      <w:pPr>
        <w:pBdr>
          <w:top w:val="single" w:sz="4" w:space="1" w:color="auto"/>
        </w:pBdr>
        <w:spacing w:after="0"/>
        <w:jc w:val="center"/>
        <w:rPr>
          <w:rFonts w:ascii="Arial" w:eastAsia="Times New Roman" w:hAnsi="Arial" w:cs="Arial"/>
          <w:szCs w:val="24"/>
          <w:lang w:eastAsia="es-ES"/>
        </w:rPr>
      </w:pPr>
      <w:r w:rsidRPr="004774DF">
        <w:rPr>
          <w:rFonts w:ascii="Arial" w:eastAsia="Times New Roman" w:hAnsi="Arial" w:cs="Arial"/>
          <w:b/>
          <w:sz w:val="14"/>
          <w:szCs w:val="16"/>
          <w:lang w:eastAsia="es-ES"/>
        </w:rPr>
        <w:t>Fuente:</w:t>
      </w:r>
      <w:r w:rsidRPr="004774DF">
        <w:rPr>
          <w:rFonts w:ascii="Arial" w:eastAsia="Times New Roman" w:hAnsi="Arial" w:cs="Arial"/>
          <w:sz w:val="14"/>
          <w:szCs w:val="16"/>
          <w:lang w:eastAsia="es-ES"/>
        </w:rPr>
        <w:t xml:space="preserve"> Elaborado por la ASEQROO con base en los documentos normativos del INMAYA</w:t>
      </w:r>
      <w:r w:rsidRPr="004774DF">
        <w:rPr>
          <w:rFonts w:ascii="Arial" w:eastAsia="Times New Roman" w:hAnsi="Arial" w:cs="Arial"/>
          <w:szCs w:val="24"/>
          <w:lang w:eastAsia="es-ES"/>
        </w:rPr>
        <w:t>.</w:t>
      </w:r>
    </w:p>
    <w:p w:rsidR="00AE3A9C" w:rsidRDefault="00AE3A9C" w:rsidP="004774DF">
      <w:pPr>
        <w:spacing w:after="0"/>
        <w:jc w:val="both"/>
        <w:rPr>
          <w:rFonts w:ascii="Arial" w:eastAsia="Times New Roman" w:hAnsi="Arial" w:cs="Arial"/>
          <w:sz w:val="24"/>
          <w:szCs w:val="24"/>
          <w:lang w:eastAsia="es-ES"/>
        </w:rPr>
      </w:pPr>
    </w:p>
    <w:p w:rsidR="004774DF" w:rsidRP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De la información presentada en la figura anterior, el documento normativo de más reciente actualización es el Reglamento Interior. No obstante, se destacó que el INMAYA no cuenta con los Manuales de Organización y de Procedimientos como instrumentos de apoyo para el funcionamiento de la Institución.</w:t>
      </w:r>
    </w:p>
    <w:p w:rsid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numPr>
          <w:ilvl w:val="0"/>
          <w:numId w:val="14"/>
        </w:numPr>
        <w:spacing w:after="0" w:line="240" w:lineRule="auto"/>
        <w:contextualSpacing/>
        <w:jc w:val="both"/>
        <w:rPr>
          <w:rFonts w:ascii="Arial" w:eastAsia="Times New Roman" w:hAnsi="Arial" w:cs="Arial"/>
          <w:b/>
          <w:sz w:val="24"/>
          <w:szCs w:val="24"/>
          <w:lang w:eastAsia="es-ES"/>
        </w:rPr>
      </w:pPr>
      <w:r w:rsidRPr="004774DF">
        <w:rPr>
          <w:rFonts w:ascii="Arial" w:eastAsia="Times New Roman" w:hAnsi="Arial" w:cs="Arial"/>
          <w:b/>
          <w:sz w:val="24"/>
          <w:szCs w:val="24"/>
          <w:lang w:eastAsia="es-ES"/>
        </w:rPr>
        <w:lastRenderedPageBreak/>
        <w:t>Enfoque de Presupuesto basado en Resultados:</w:t>
      </w:r>
    </w:p>
    <w:p w:rsidR="004774DF" w:rsidRPr="004774DF" w:rsidRDefault="004774DF" w:rsidP="004774DF">
      <w:pPr>
        <w:spacing w:after="0"/>
        <w:jc w:val="both"/>
        <w:rPr>
          <w:rFonts w:ascii="Arial" w:eastAsia="Times New Roman" w:hAnsi="Arial" w:cs="Arial"/>
          <w:sz w:val="24"/>
          <w:szCs w:val="24"/>
          <w:lang w:val="es-ES" w:eastAsia="es-ES"/>
        </w:rPr>
      </w:pPr>
    </w:p>
    <w:p w:rsidR="004774DF" w:rsidRP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bCs/>
          <w:sz w:val="24"/>
          <w:szCs w:val="24"/>
          <w:lang w:eastAsia="es-ES"/>
        </w:rPr>
        <w:t>Debido a la</w:t>
      </w:r>
      <w:r w:rsidRPr="004774DF">
        <w:rPr>
          <w:rFonts w:ascii="Arial" w:eastAsia="Times New Roman" w:hAnsi="Arial" w:cs="Arial"/>
          <w:sz w:val="24"/>
          <w:szCs w:val="24"/>
          <w:lang w:eastAsia="es-ES"/>
        </w:rPr>
        <w:t xml:space="preserve"> falta de los manuales mencionados con anterioridad, únicamente se analizó que </w:t>
      </w:r>
      <w:r w:rsidRPr="004774DF">
        <w:rPr>
          <w:rFonts w:ascii="Arial" w:eastAsia="Times New Roman" w:hAnsi="Arial" w:cs="Arial"/>
          <w:bCs/>
          <w:sz w:val="24"/>
          <w:szCs w:val="24"/>
          <w:lang w:eastAsia="es-ES"/>
        </w:rPr>
        <w:t>el Decreto de Creación y el Reglamento Interior del INMAYA contengan el enfoque de Presupuesto basado en Resultados (PbR), obteniendo lo siguiente:</w:t>
      </w:r>
    </w:p>
    <w:p w:rsidR="004774DF" w:rsidRPr="004774DF" w:rsidRDefault="004774DF" w:rsidP="004774DF">
      <w:pPr>
        <w:spacing w:after="0"/>
        <w:jc w:val="both"/>
        <w:rPr>
          <w:rFonts w:ascii="Arial" w:eastAsia="Times New Roman" w:hAnsi="Arial" w:cs="Arial"/>
          <w:bCs/>
          <w:sz w:val="24"/>
          <w:szCs w:val="24"/>
          <w:lang w:eastAsia="es-ES"/>
        </w:rPr>
      </w:pPr>
    </w:p>
    <w:tbl>
      <w:tblPr>
        <w:tblStyle w:val="Tablaconcuadrcula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6764"/>
      </w:tblGrid>
      <w:tr w:rsidR="004774DF" w:rsidRPr="004774DF" w:rsidTr="00B06918">
        <w:trPr>
          <w:trHeight w:val="220"/>
          <w:jc w:val="center"/>
        </w:trPr>
        <w:tc>
          <w:tcPr>
            <w:tcW w:w="5000" w:type="pct"/>
            <w:gridSpan w:val="2"/>
            <w:tcBorders>
              <w:bottom w:val="single" w:sz="4" w:space="0" w:color="auto"/>
            </w:tcBorders>
          </w:tcPr>
          <w:p w:rsidR="004774DF" w:rsidRPr="004774DF" w:rsidRDefault="004774DF" w:rsidP="004774DF">
            <w:pPr>
              <w:spacing w:line="276" w:lineRule="auto"/>
              <w:jc w:val="center"/>
              <w:rPr>
                <w:rFonts w:ascii="Arial" w:hAnsi="Arial" w:cs="Arial"/>
                <w:b/>
                <w:szCs w:val="16"/>
                <w:lang w:eastAsia="es-ES"/>
              </w:rPr>
            </w:pPr>
            <w:r w:rsidRPr="004774DF">
              <w:rPr>
                <w:rFonts w:ascii="Arial" w:hAnsi="Arial" w:cs="Arial"/>
                <w:b/>
                <w:szCs w:val="16"/>
                <w:lang w:eastAsia="es-ES"/>
              </w:rPr>
              <w:t xml:space="preserve">Tabla 1. </w:t>
            </w:r>
            <w:r w:rsidRPr="004774DF">
              <w:rPr>
                <w:rFonts w:ascii="Arial" w:hAnsi="Arial" w:cs="Arial"/>
                <w:szCs w:val="16"/>
                <w:lang w:eastAsia="es-ES"/>
              </w:rPr>
              <w:t>Análisis de inclusión del enfoque de PbR en el marco normativo</w:t>
            </w:r>
          </w:p>
        </w:tc>
      </w:tr>
      <w:tr w:rsidR="004774DF" w:rsidRPr="004774DF" w:rsidTr="004774DF">
        <w:trPr>
          <w:trHeight w:val="315"/>
          <w:jc w:val="center"/>
        </w:trPr>
        <w:tc>
          <w:tcPr>
            <w:tcW w:w="1385" w:type="pct"/>
            <w:tcBorders>
              <w:top w:val="single" w:sz="4" w:space="0" w:color="auto"/>
              <w:bottom w:val="single" w:sz="4" w:space="0" w:color="auto"/>
              <w:right w:val="single" w:sz="4" w:space="0" w:color="auto"/>
            </w:tcBorders>
            <w:shd w:val="clear" w:color="auto" w:fill="DEEAF6"/>
            <w:vAlign w:val="center"/>
          </w:tcPr>
          <w:p w:rsidR="004774DF" w:rsidRPr="004774DF" w:rsidRDefault="004774DF" w:rsidP="004774DF">
            <w:pPr>
              <w:spacing w:line="276" w:lineRule="auto"/>
              <w:jc w:val="center"/>
              <w:rPr>
                <w:rFonts w:ascii="Arial" w:hAnsi="Arial" w:cs="Arial"/>
                <w:b/>
                <w:sz w:val="16"/>
                <w:szCs w:val="16"/>
                <w:lang w:eastAsia="es-ES"/>
              </w:rPr>
            </w:pPr>
            <w:r w:rsidRPr="004774DF">
              <w:rPr>
                <w:rFonts w:ascii="Arial" w:hAnsi="Arial" w:cs="Arial"/>
                <w:b/>
                <w:sz w:val="16"/>
                <w:szCs w:val="16"/>
                <w:lang w:eastAsia="es-ES"/>
              </w:rPr>
              <w:t>Marco Normativo</w:t>
            </w:r>
          </w:p>
        </w:tc>
        <w:tc>
          <w:tcPr>
            <w:tcW w:w="3615" w:type="pct"/>
            <w:tcBorders>
              <w:top w:val="single" w:sz="4" w:space="0" w:color="auto"/>
              <w:left w:val="single" w:sz="4" w:space="0" w:color="auto"/>
              <w:bottom w:val="single" w:sz="4" w:space="0" w:color="auto"/>
            </w:tcBorders>
            <w:shd w:val="clear" w:color="auto" w:fill="DEEAF6"/>
            <w:vAlign w:val="center"/>
          </w:tcPr>
          <w:p w:rsidR="004774DF" w:rsidRPr="004774DF" w:rsidRDefault="004774DF" w:rsidP="004774DF">
            <w:pPr>
              <w:spacing w:line="276" w:lineRule="auto"/>
              <w:jc w:val="center"/>
              <w:rPr>
                <w:rFonts w:ascii="Arial" w:hAnsi="Arial" w:cs="Arial"/>
                <w:b/>
                <w:sz w:val="16"/>
                <w:szCs w:val="16"/>
                <w:lang w:eastAsia="es-ES"/>
              </w:rPr>
            </w:pPr>
            <w:r w:rsidRPr="004774DF">
              <w:rPr>
                <w:rFonts w:ascii="Arial" w:hAnsi="Arial" w:cs="Arial"/>
                <w:b/>
                <w:sz w:val="16"/>
                <w:szCs w:val="16"/>
                <w:lang w:eastAsia="es-ES"/>
              </w:rPr>
              <w:t>Funciones / Facultades</w:t>
            </w:r>
          </w:p>
        </w:tc>
      </w:tr>
      <w:tr w:rsidR="004774DF" w:rsidRPr="004774DF" w:rsidTr="004774DF">
        <w:trPr>
          <w:trHeight w:val="2496"/>
          <w:jc w:val="center"/>
        </w:trPr>
        <w:tc>
          <w:tcPr>
            <w:tcW w:w="1385" w:type="pct"/>
            <w:tcBorders>
              <w:top w:val="single" w:sz="4" w:space="0" w:color="auto"/>
              <w:bottom w:val="single" w:sz="4" w:space="0" w:color="auto"/>
              <w:right w:val="single" w:sz="4" w:space="0" w:color="auto"/>
            </w:tcBorders>
            <w:vAlign w:val="center"/>
          </w:tcPr>
          <w:p w:rsidR="004774DF" w:rsidRPr="004774DF" w:rsidRDefault="004774DF" w:rsidP="004774DF">
            <w:pPr>
              <w:spacing w:line="276" w:lineRule="auto"/>
              <w:jc w:val="both"/>
              <w:rPr>
                <w:rFonts w:ascii="Arial" w:hAnsi="Arial" w:cs="Arial"/>
                <w:sz w:val="16"/>
                <w:szCs w:val="16"/>
                <w:lang w:eastAsia="es-ES"/>
              </w:rPr>
            </w:pPr>
            <w:r w:rsidRPr="004774DF">
              <w:rPr>
                <w:rFonts w:ascii="Arial" w:hAnsi="Arial" w:cs="Arial"/>
                <w:sz w:val="16"/>
                <w:szCs w:val="16"/>
                <w:lang w:eastAsia="es-ES"/>
              </w:rPr>
              <w:t>Decreto Número: 076 por el que se reforman y adicionan diversas disposiciones de la Ley de Derechos, Cultura y Organización Indígena del Estado de Quintana Roo</w:t>
            </w:r>
          </w:p>
          <w:p w:rsidR="004774DF" w:rsidRPr="004774DF" w:rsidRDefault="004774DF" w:rsidP="004774DF">
            <w:pPr>
              <w:spacing w:line="276" w:lineRule="auto"/>
              <w:jc w:val="both"/>
              <w:rPr>
                <w:rFonts w:ascii="Arial" w:hAnsi="Arial" w:cs="Arial"/>
                <w:sz w:val="16"/>
                <w:szCs w:val="16"/>
                <w:lang w:eastAsia="es-ES"/>
              </w:rPr>
            </w:pPr>
          </w:p>
        </w:tc>
        <w:tc>
          <w:tcPr>
            <w:tcW w:w="3615" w:type="pct"/>
            <w:tcBorders>
              <w:top w:val="single" w:sz="4" w:space="0" w:color="auto"/>
              <w:left w:val="single" w:sz="4" w:space="0" w:color="auto"/>
              <w:bottom w:val="single" w:sz="4" w:space="0" w:color="auto"/>
            </w:tcBorders>
          </w:tcPr>
          <w:p w:rsidR="004774DF" w:rsidRPr="004774DF" w:rsidRDefault="004774DF" w:rsidP="004774DF">
            <w:pPr>
              <w:spacing w:line="276" w:lineRule="auto"/>
              <w:jc w:val="both"/>
              <w:rPr>
                <w:rFonts w:ascii="Arial" w:hAnsi="Arial" w:cs="Arial"/>
                <w:sz w:val="16"/>
                <w:szCs w:val="16"/>
                <w:lang w:eastAsia="es-ES"/>
              </w:rPr>
            </w:pPr>
            <w:r w:rsidRPr="004774DF">
              <w:rPr>
                <w:rFonts w:ascii="Arial" w:hAnsi="Arial" w:cs="Arial"/>
                <w:b/>
                <w:sz w:val="16"/>
                <w:szCs w:val="16"/>
                <w:lang w:eastAsia="es-ES"/>
              </w:rPr>
              <w:t xml:space="preserve">Artículo 59-G. </w:t>
            </w:r>
            <w:r w:rsidRPr="004774DF">
              <w:rPr>
                <w:rFonts w:ascii="Arial" w:hAnsi="Arial" w:cs="Arial"/>
                <w:sz w:val="16"/>
                <w:szCs w:val="16"/>
                <w:lang w:eastAsia="es-ES"/>
              </w:rPr>
              <w:t>La Junta Directiva además de las atribuciones que le confiere el artículo 63 de la Ley de las Entidades de la Administración Pública Paraestatal, tendrán las siguientes:</w:t>
            </w:r>
          </w:p>
          <w:p w:rsidR="004774DF" w:rsidRPr="004774DF" w:rsidRDefault="004774DF" w:rsidP="004774DF">
            <w:pPr>
              <w:spacing w:line="276" w:lineRule="auto"/>
              <w:ind w:left="315"/>
              <w:jc w:val="both"/>
              <w:rPr>
                <w:rFonts w:ascii="Arial" w:hAnsi="Arial" w:cs="Arial"/>
                <w:b/>
                <w:sz w:val="16"/>
                <w:szCs w:val="16"/>
                <w:lang w:eastAsia="es-ES"/>
              </w:rPr>
            </w:pPr>
            <w:r w:rsidRPr="004774DF">
              <w:rPr>
                <w:rFonts w:ascii="Arial" w:hAnsi="Arial" w:cs="Arial"/>
                <w:b/>
                <w:sz w:val="16"/>
                <w:szCs w:val="16"/>
                <w:lang w:eastAsia="es-ES"/>
              </w:rPr>
              <w:t>…</w:t>
            </w:r>
          </w:p>
          <w:p w:rsidR="004774DF" w:rsidRPr="004774DF" w:rsidRDefault="004774DF" w:rsidP="004774DF">
            <w:pPr>
              <w:spacing w:line="276" w:lineRule="auto"/>
              <w:ind w:left="315"/>
              <w:jc w:val="both"/>
              <w:rPr>
                <w:rFonts w:ascii="Arial" w:hAnsi="Arial" w:cs="Arial"/>
                <w:sz w:val="16"/>
                <w:szCs w:val="16"/>
                <w:lang w:eastAsia="es-ES"/>
              </w:rPr>
            </w:pPr>
            <w:r w:rsidRPr="004774DF">
              <w:rPr>
                <w:rFonts w:ascii="Arial" w:hAnsi="Arial" w:cs="Arial"/>
                <w:b/>
                <w:sz w:val="16"/>
                <w:szCs w:val="16"/>
                <w:lang w:eastAsia="es-ES"/>
              </w:rPr>
              <w:t xml:space="preserve">XI. </w:t>
            </w:r>
            <w:r w:rsidRPr="004774DF">
              <w:rPr>
                <w:rFonts w:ascii="Arial" w:hAnsi="Arial" w:cs="Arial"/>
                <w:sz w:val="16"/>
                <w:szCs w:val="16"/>
                <w:lang w:eastAsia="es-ES"/>
              </w:rPr>
              <w:t xml:space="preserve">Aprobar el proyecto de presupuesto anual del Instituto y su </w:t>
            </w:r>
            <w:r w:rsidRPr="004774DF">
              <w:rPr>
                <w:rFonts w:ascii="Arial" w:hAnsi="Arial" w:cs="Arial"/>
                <w:b/>
                <w:i/>
                <w:sz w:val="16"/>
                <w:szCs w:val="16"/>
                <w:lang w:eastAsia="es-ES"/>
              </w:rPr>
              <w:t>programa operativo anual</w:t>
            </w:r>
            <w:r w:rsidRPr="004774DF">
              <w:rPr>
                <w:rFonts w:ascii="Arial" w:hAnsi="Arial" w:cs="Arial"/>
                <w:sz w:val="16"/>
                <w:szCs w:val="16"/>
                <w:lang w:eastAsia="es-ES"/>
              </w:rPr>
              <w:t>, a propuesta de su Director General.</w:t>
            </w:r>
          </w:p>
          <w:p w:rsidR="004774DF" w:rsidRPr="004774DF" w:rsidRDefault="004774DF" w:rsidP="004774DF">
            <w:pPr>
              <w:spacing w:line="276" w:lineRule="auto"/>
              <w:jc w:val="both"/>
              <w:rPr>
                <w:rFonts w:ascii="Arial" w:hAnsi="Arial" w:cs="Arial"/>
                <w:b/>
                <w:sz w:val="16"/>
                <w:szCs w:val="16"/>
                <w:lang w:eastAsia="es-ES"/>
              </w:rPr>
            </w:pPr>
          </w:p>
          <w:p w:rsidR="004774DF" w:rsidRPr="004774DF" w:rsidRDefault="004774DF" w:rsidP="004774DF">
            <w:pPr>
              <w:spacing w:line="276" w:lineRule="auto"/>
              <w:jc w:val="both"/>
              <w:rPr>
                <w:rFonts w:ascii="Arial" w:hAnsi="Arial" w:cs="Arial"/>
                <w:sz w:val="16"/>
                <w:szCs w:val="16"/>
                <w:lang w:eastAsia="es-ES"/>
              </w:rPr>
            </w:pPr>
            <w:r w:rsidRPr="004774DF">
              <w:rPr>
                <w:rFonts w:ascii="Arial" w:hAnsi="Arial" w:cs="Arial"/>
                <w:b/>
                <w:sz w:val="16"/>
                <w:szCs w:val="16"/>
                <w:lang w:eastAsia="es-ES"/>
              </w:rPr>
              <w:t>Artículo 59-I.-</w:t>
            </w:r>
            <w:r w:rsidRPr="004774DF">
              <w:rPr>
                <w:rFonts w:ascii="Arial" w:hAnsi="Arial" w:cs="Arial"/>
                <w:sz w:val="16"/>
                <w:szCs w:val="16"/>
                <w:lang w:eastAsia="es-ES"/>
              </w:rPr>
              <w:t xml:space="preserve"> El Director General del Instituto, además de las facultades y obligaciones que le confiere el artículo 29 de la Ley de las Entidades de la Administración Pública Paraestatal del Estado de Quintana Roo, tendrá las siguientes facultades y obligaciones:</w:t>
            </w:r>
          </w:p>
          <w:p w:rsidR="004774DF" w:rsidRPr="004774DF" w:rsidRDefault="004774DF" w:rsidP="004774DF">
            <w:pPr>
              <w:spacing w:line="276" w:lineRule="auto"/>
              <w:ind w:left="315"/>
              <w:jc w:val="both"/>
              <w:rPr>
                <w:rFonts w:ascii="Arial" w:hAnsi="Arial" w:cs="Arial"/>
                <w:b/>
                <w:sz w:val="16"/>
                <w:szCs w:val="16"/>
                <w:lang w:eastAsia="es-ES"/>
              </w:rPr>
            </w:pPr>
            <w:r w:rsidRPr="004774DF">
              <w:rPr>
                <w:rFonts w:ascii="Arial" w:hAnsi="Arial" w:cs="Arial"/>
                <w:b/>
                <w:sz w:val="16"/>
                <w:szCs w:val="16"/>
                <w:lang w:eastAsia="es-ES"/>
              </w:rPr>
              <w:t xml:space="preserve">… </w:t>
            </w:r>
          </w:p>
          <w:p w:rsidR="004774DF" w:rsidRPr="004774DF" w:rsidRDefault="004774DF" w:rsidP="004774DF">
            <w:pPr>
              <w:spacing w:line="276" w:lineRule="auto"/>
              <w:ind w:left="315"/>
              <w:jc w:val="both"/>
              <w:rPr>
                <w:rFonts w:ascii="Arial" w:hAnsi="Arial" w:cs="Arial"/>
                <w:sz w:val="16"/>
                <w:szCs w:val="16"/>
                <w:lang w:eastAsia="es-ES"/>
              </w:rPr>
            </w:pPr>
            <w:r w:rsidRPr="004774DF">
              <w:rPr>
                <w:rFonts w:ascii="Arial" w:hAnsi="Arial" w:cs="Arial"/>
                <w:b/>
                <w:sz w:val="16"/>
                <w:szCs w:val="16"/>
                <w:lang w:eastAsia="es-ES"/>
              </w:rPr>
              <w:t>II.</w:t>
            </w:r>
            <w:r w:rsidRPr="004774DF">
              <w:rPr>
                <w:rFonts w:ascii="Arial" w:hAnsi="Arial" w:cs="Arial"/>
                <w:sz w:val="16"/>
                <w:szCs w:val="16"/>
                <w:lang w:eastAsia="es-ES"/>
              </w:rPr>
              <w:t xml:space="preserve"> Elaborar el </w:t>
            </w:r>
            <w:r w:rsidRPr="004774DF">
              <w:rPr>
                <w:rFonts w:ascii="Arial" w:hAnsi="Arial" w:cs="Arial"/>
                <w:b/>
                <w:i/>
                <w:sz w:val="16"/>
                <w:szCs w:val="16"/>
                <w:lang w:eastAsia="es-ES"/>
              </w:rPr>
              <w:t>Presupuesto Anual de Operación</w:t>
            </w:r>
            <w:r w:rsidRPr="004774DF">
              <w:rPr>
                <w:rFonts w:ascii="Arial" w:hAnsi="Arial" w:cs="Arial"/>
                <w:sz w:val="16"/>
                <w:szCs w:val="16"/>
                <w:lang w:eastAsia="es-ES"/>
              </w:rPr>
              <w:t xml:space="preserve"> del Instituto y presentar a las instancias administrativas Estado los estados financieros, balances ordinarios y extraordinarios, así como los informes anuales y los específicos que se le soliciten.</w:t>
            </w:r>
          </w:p>
        </w:tc>
      </w:tr>
      <w:tr w:rsidR="004774DF" w:rsidRPr="004774DF" w:rsidTr="004774DF">
        <w:trPr>
          <w:trHeight w:val="1609"/>
          <w:jc w:val="center"/>
        </w:trPr>
        <w:tc>
          <w:tcPr>
            <w:tcW w:w="1385" w:type="pct"/>
            <w:tcBorders>
              <w:top w:val="single" w:sz="4" w:space="0" w:color="auto"/>
              <w:bottom w:val="single" w:sz="4" w:space="0" w:color="auto"/>
              <w:right w:val="single" w:sz="4" w:space="0" w:color="auto"/>
            </w:tcBorders>
            <w:vAlign w:val="center"/>
          </w:tcPr>
          <w:p w:rsidR="004774DF" w:rsidRPr="004774DF" w:rsidRDefault="004774DF" w:rsidP="004774DF">
            <w:pPr>
              <w:spacing w:line="276" w:lineRule="auto"/>
              <w:jc w:val="both"/>
              <w:rPr>
                <w:rFonts w:ascii="Arial" w:hAnsi="Arial" w:cs="Arial"/>
                <w:sz w:val="16"/>
                <w:szCs w:val="16"/>
                <w:lang w:eastAsia="es-ES"/>
              </w:rPr>
            </w:pPr>
            <w:r w:rsidRPr="004774DF">
              <w:rPr>
                <w:rFonts w:ascii="Arial" w:hAnsi="Arial" w:cs="Arial"/>
                <w:sz w:val="16"/>
                <w:szCs w:val="16"/>
                <w:lang w:eastAsia="es-ES"/>
              </w:rPr>
              <w:t>Reglamento Interior del Instituto para el Desarrollo del Pueblo Maya y las Comunidades Indígenas del Estado de Quintana Roo</w:t>
            </w:r>
          </w:p>
        </w:tc>
        <w:tc>
          <w:tcPr>
            <w:tcW w:w="3615" w:type="pct"/>
            <w:tcBorders>
              <w:top w:val="single" w:sz="4" w:space="0" w:color="auto"/>
              <w:left w:val="single" w:sz="4" w:space="0" w:color="auto"/>
              <w:bottom w:val="single" w:sz="4" w:space="0" w:color="auto"/>
            </w:tcBorders>
          </w:tcPr>
          <w:p w:rsidR="004774DF" w:rsidRPr="004774DF" w:rsidRDefault="004774DF" w:rsidP="004774DF">
            <w:pPr>
              <w:spacing w:line="276" w:lineRule="auto"/>
              <w:jc w:val="both"/>
              <w:rPr>
                <w:rFonts w:ascii="Arial" w:hAnsi="Arial" w:cs="Arial"/>
                <w:sz w:val="16"/>
                <w:szCs w:val="16"/>
                <w:lang w:eastAsia="es-ES"/>
              </w:rPr>
            </w:pPr>
            <w:r w:rsidRPr="004774DF">
              <w:rPr>
                <w:rFonts w:ascii="Arial" w:hAnsi="Arial" w:cs="Arial"/>
                <w:b/>
                <w:sz w:val="16"/>
                <w:szCs w:val="16"/>
                <w:lang w:eastAsia="es-ES"/>
              </w:rPr>
              <w:t xml:space="preserve">Artículo 14. </w:t>
            </w:r>
            <w:r w:rsidRPr="004774DF">
              <w:rPr>
                <w:rFonts w:ascii="Arial" w:hAnsi="Arial" w:cs="Arial"/>
                <w:sz w:val="16"/>
                <w:szCs w:val="16"/>
                <w:lang w:eastAsia="es-ES"/>
              </w:rPr>
              <w:t>El (la) Director(a) General del Instituto tendrá, además de las facultades que establecen la Ley de Derecho, Cultura y Organización indígena del Estado de Quintana Roo y la Ley de las Entidades de la Administración Pública Paraestatal del Estado de Quintana Roo, las siguientes:</w:t>
            </w:r>
          </w:p>
          <w:p w:rsidR="004774DF" w:rsidRPr="004774DF" w:rsidRDefault="004774DF" w:rsidP="004774DF">
            <w:pPr>
              <w:spacing w:line="276" w:lineRule="auto"/>
              <w:ind w:left="315"/>
              <w:jc w:val="both"/>
              <w:rPr>
                <w:rFonts w:ascii="Arial" w:hAnsi="Arial" w:cs="Arial"/>
                <w:b/>
                <w:sz w:val="16"/>
                <w:szCs w:val="16"/>
                <w:lang w:eastAsia="es-ES"/>
              </w:rPr>
            </w:pPr>
            <w:r w:rsidRPr="004774DF">
              <w:rPr>
                <w:rFonts w:ascii="Arial" w:hAnsi="Arial" w:cs="Arial"/>
                <w:b/>
                <w:sz w:val="16"/>
                <w:szCs w:val="16"/>
                <w:lang w:eastAsia="es-ES"/>
              </w:rPr>
              <w:t>…</w:t>
            </w:r>
          </w:p>
          <w:p w:rsidR="004774DF" w:rsidRPr="004774DF" w:rsidRDefault="004774DF" w:rsidP="004774DF">
            <w:pPr>
              <w:spacing w:line="276" w:lineRule="auto"/>
              <w:ind w:left="339"/>
              <w:jc w:val="both"/>
              <w:rPr>
                <w:rFonts w:ascii="Arial" w:hAnsi="Arial" w:cs="Arial"/>
                <w:b/>
                <w:sz w:val="16"/>
                <w:szCs w:val="16"/>
                <w:lang w:eastAsia="es-ES"/>
              </w:rPr>
            </w:pPr>
            <w:r w:rsidRPr="004774DF">
              <w:rPr>
                <w:rFonts w:ascii="Arial" w:hAnsi="Arial" w:cs="Arial"/>
                <w:b/>
                <w:sz w:val="16"/>
                <w:szCs w:val="16"/>
                <w:lang w:eastAsia="es-ES"/>
              </w:rPr>
              <w:t>VI</w:t>
            </w:r>
            <w:r w:rsidR="00CC136A">
              <w:rPr>
                <w:rFonts w:ascii="Arial" w:hAnsi="Arial" w:cs="Arial"/>
                <w:b/>
                <w:sz w:val="16"/>
                <w:szCs w:val="16"/>
                <w:lang w:eastAsia="es-ES"/>
              </w:rPr>
              <w:t>II</w:t>
            </w:r>
            <w:r w:rsidRPr="004774DF">
              <w:rPr>
                <w:rFonts w:ascii="Arial" w:hAnsi="Arial" w:cs="Arial"/>
                <w:b/>
                <w:sz w:val="16"/>
                <w:szCs w:val="16"/>
                <w:lang w:eastAsia="es-ES"/>
              </w:rPr>
              <w:t xml:space="preserve">. </w:t>
            </w:r>
            <w:r w:rsidRPr="004774DF">
              <w:rPr>
                <w:rFonts w:ascii="Arial" w:hAnsi="Arial" w:cs="Arial"/>
                <w:sz w:val="16"/>
                <w:szCs w:val="16"/>
                <w:lang w:eastAsia="es-ES"/>
              </w:rPr>
              <w:t xml:space="preserve">Establecer las estrategias y acciones para que el Instituto cumpla con los Planes y Programas establecidos en su </w:t>
            </w:r>
            <w:r w:rsidRPr="004774DF">
              <w:rPr>
                <w:rFonts w:ascii="Arial" w:hAnsi="Arial" w:cs="Arial"/>
                <w:b/>
                <w:i/>
                <w:sz w:val="16"/>
                <w:szCs w:val="16"/>
                <w:lang w:eastAsia="es-ES"/>
              </w:rPr>
              <w:t>Presupuesto Anual de Operaciones</w:t>
            </w:r>
            <w:r w:rsidRPr="004774DF">
              <w:rPr>
                <w:rFonts w:ascii="Arial" w:hAnsi="Arial" w:cs="Arial"/>
                <w:sz w:val="16"/>
                <w:szCs w:val="16"/>
                <w:lang w:eastAsia="es-ES"/>
              </w:rPr>
              <w:t>;</w:t>
            </w:r>
          </w:p>
        </w:tc>
      </w:tr>
    </w:tbl>
    <w:p w:rsidR="004774DF" w:rsidRPr="004774DF" w:rsidRDefault="004774DF" w:rsidP="004774DF">
      <w:pPr>
        <w:spacing w:after="0"/>
        <w:ind w:right="49"/>
        <w:jc w:val="both"/>
        <w:rPr>
          <w:rFonts w:ascii="Arial" w:eastAsia="Times New Roman" w:hAnsi="Arial" w:cs="Arial"/>
          <w:bCs/>
          <w:sz w:val="14"/>
          <w:szCs w:val="16"/>
          <w:lang w:eastAsia="es-ES"/>
        </w:rPr>
      </w:pPr>
      <w:r w:rsidRPr="004774DF">
        <w:rPr>
          <w:rFonts w:ascii="Arial" w:eastAsia="Times New Roman" w:hAnsi="Arial" w:cs="Arial"/>
          <w:b/>
          <w:bCs/>
          <w:sz w:val="14"/>
          <w:szCs w:val="16"/>
          <w:lang w:eastAsia="es-ES"/>
        </w:rPr>
        <w:t>Fuente:</w:t>
      </w:r>
      <w:r w:rsidRPr="004774DF">
        <w:rPr>
          <w:rFonts w:ascii="Arial" w:eastAsia="Times New Roman" w:hAnsi="Arial" w:cs="Arial"/>
          <w:bCs/>
          <w:sz w:val="14"/>
          <w:szCs w:val="16"/>
          <w:lang w:eastAsia="es-ES"/>
        </w:rPr>
        <w:t xml:space="preserve"> Elaborado por la ASEQROO con base en el Decreto Número: 076 por el que se reforman y adicionan diversas disposiciones de la Ley de Derechos, Cultura y Organización Indígena del Estado de Quintana Roo y el Reglamento Interior del Instituto para el Desarrollo del Pueblo Maya y Comunidades Indígenas del Estado de Quintana Roo.</w:t>
      </w:r>
    </w:p>
    <w:p w:rsidR="004774DF" w:rsidRPr="004774DF" w:rsidRDefault="004774DF" w:rsidP="004774DF">
      <w:pPr>
        <w:spacing w:after="0"/>
        <w:jc w:val="both"/>
        <w:rPr>
          <w:rFonts w:ascii="Arial" w:eastAsia="Times New Roman" w:hAnsi="Arial" w:cs="Arial"/>
          <w:sz w:val="24"/>
          <w:szCs w:val="24"/>
          <w:lang w:eastAsia="es-ES"/>
        </w:rPr>
      </w:pPr>
    </w:p>
    <w:p w:rsid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De lo anterior, se determinó que el Decreto de Creación y el Reglamento Interior del INMAYA no contienen el enfoque de Presupuesto basado en Resultados (PbR), ya que dichos documentos hacen mención a la elaboración y a la aprobación del Programa Operativo Anual (POA).</w:t>
      </w:r>
    </w:p>
    <w:p w:rsidR="00462FB0" w:rsidRPr="004774DF" w:rsidRDefault="00462FB0" w:rsidP="004774DF">
      <w:pPr>
        <w:spacing w:after="0"/>
        <w:jc w:val="both"/>
        <w:rPr>
          <w:rFonts w:ascii="Arial" w:eastAsia="Times New Roman" w:hAnsi="Arial" w:cs="Arial"/>
          <w:sz w:val="24"/>
          <w:szCs w:val="24"/>
          <w:lang w:eastAsia="es-ES"/>
        </w:rPr>
      </w:pPr>
    </w:p>
    <w:p w:rsidR="004774DF" w:rsidRPr="004774DF" w:rsidRDefault="004774DF" w:rsidP="00462FB0">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 xml:space="preserve">Se concluye que, si bien el INMAYA cuenta con Decreto de Creación, Estructura Orgánica y Reglamento Interior, no cuenta con documentos normativos autorizados –Manual de Procedimientos y Manual de Organización- que permitan verificar su actualización y homologación entre sí. Asimismo, el Decreto de Creación y Reglamento Interior no hacen mención del enfoque de Presupuesto basado en Resultados (PbR). </w:t>
      </w:r>
    </w:p>
    <w:p w:rsidR="004774DF" w:rsidRPr="004774DF" w:rsidRDefault="004774DF" w:rsidP="004774DF">
      <w:pPr>
        <w:numPr>
          <w:ilvl w:val="0"/>
          <w:numId w:val="14"/>
        </w:numPr>
        <w:spacing w:after="0" w:line="259" w:lineRule="auto"/>
        <w:contextualSpacing/>
        <w:rPr>
          <w:rFonts w:ascii="Arial" w:eastAsia="Times New Roman" w:hAnsi="Arial" w:cs="Arial"/>
          <w:b/>
          <w:sz w:val="24"/>
          <w:szCs w:val="24"/>
          <w:lang w:eastAsia="es-ES"/>
        </w:rPr>
      </w:pPr>
      <w:r w:rsidRPr="004774DF">
        <w:rPr>
          <w:rFonts w:ascii="Arial" w:eastAsia="Times New Roman" w:hAnsi="Arial" w:cs="Arial"/>
          <w:b/>
          <w:sz w:val="24"/>
          <w:szCs w:val="24"/>
          <w:lang w:val="es-ES_tradnl" w:eastAsia="es-ES"/>
        </w:rPr>
        <w:lastRenderedPageBreak/>
        <w:t>Política de Integridad (Código de Ética y Código de Conducta):</w:t>
      </w: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spacing w:after="0"/>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Respecto a la Política de Integridad y los instrumentos que la comprenden, como Código de Ética y Código de Conducta, en respuesta a la solicitud de información adicional, el INMAYA indicó lo siguiente:</w:t>
      </w: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spacing w:after="0"/>
        <w:ind w:left="363" w:right="656"/>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w:t>
      </w:r>
      <w:r w:rsidRPr="004774DF">
        <w:rPr>
          <w:rFonts w:ascii="Arial" w:eastAsia="Times New Roman" w:hAnsi="Arial" w:cs="Arial"/>
          <w:i/>
          <w:sz w:val="24"/>
          <w:szCs w:val="24"/>
          <w:lang w:eastAsia="es-ES"/>
        </w:rPr>
        <w:t>me permito informar que este Instituto no cuenta con un Código de Ética ni de Conducta, sin embargo, en supletoriedad se aplica el Código de Ética del Gobi</w:t>
      </w:r>
      <w:r w:rsidR="00CF171B">
        <w:rPr>
          <w:rFonts w:ascii="Arial" w:eastAsia="Times New Roman" w:hAnsi="Arial" w:cs="Arial"/>
          <w:i/>
          <w:sz w:val="24"/>
          <w:szCs w:val="24"/>
          <w:lang w:eastAsia="es-ES"/>
        </w:rPr>
        <w:t xml:space="preserve">erno del Estado de Quintana Roo </w:t>
      </w:r>
      <w:r w:rsidRPr="004774DF">
        <w:rPr>
          <w:rFonts w:ascii="Arial" w:eastAsia="Times New Roman" w:hAnsi="Arial" w:cs="Arial"/>
          <w:sz w:val="24"/>
          <w:szCs w:val="24"/>
          <w:lang w:eastAsia="es-ES"/>
        </w:rPr>
        <w:t>(sic)</w:t>
      </w:r>
      <w:r w:rsidR="00CF171B">
        <w:rPr>
          <w:rFonts w:ascii="Arial" w:eastAsia="Times New Roman" w:hAnsi="Arial" w:cs="Arial"/>
          <w:sz w:val="24"/>
          <w:szCs w:val="24"/>
          <w:lang w:eastAsia="es-ES"/>
        </w:rPr>
        <w:t>”</w:t>
      </w:r>
      <w:r w:rsidRPr="004774DF">
        <w:rPr>
          <w:rFonts w:ascii="Arial" w:eastAsia="Times New Roman" w:hAnsi="Arial" w:cs="Arial"/>
          <w:sz w:val="24"/>
          <w:szCs w:val="24"/>
          <w:lang w:eastAsia="es-ES"/>
        </w:rPr>
        <w:t>.</w:t>
      </w: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autoSpaceDE w:val="0"/>
        <w:autoSpaceDN w:val="0"/>
        <w:adjustRightInd w:val="0"/>
        <w:spacing w:after="0"/>
        <w:jc w:val="both"/>
        <w:rPr>
          <w:rFonts w:ascii="Arial" w:eastAsia="Times New Roman" w:hAnsi="Arial" w:cs="Arial"/>
          <w:b/>
          <w:i/>
          <w:sz w:val="24"/>
          <w:szCs w:val="24"/>
          <w:lang w:eastAsia="es-ES"/>
        </w:rPr>
      </w:pPr>
      <w:r w:rsidRPr="004774DF">
        <w:rPr>
          <w:rFonts w:ascii="Arial" w:eastAsia="Times New Roman" w:hAnsi="Arial" w:cs="Arial"/>
          <w:sz w:val="24"/>
          <w:szCs w:val="24"/>
          <w:lang w:eastAsia="es-ES"/>
        </w:rPr>
        <w:t>En consecuencia, el INMAYA no contó con un Código de Ética y de Conducta para el ejercicio fiscal 2021, debido a la falta de instalación del COEPCI</w:t>
      </w:r>
      <w:r w:rsidRPr="004774DF">
        <w:rPr>
          <w:rFonts w:ascii="Arial" w:eastAsia="Times New Roman" w:hAnsi="Arial" w:cs="Arial"/>
          <w:sz w:val="24"/>
          <w:szCs w:val="24"/>
          <w:vertAlign w:val="superscript"/>
          <w:lang w:eastAsia="es-ES"/>
        </w:rPr>
        <w:footnoteReference w:id="16"/>
      </w:r>
      <w:r w:rsidRPr="004774DF">
        <w:rPr>
          <w:rFonts w:ascii="Arial" w:eastAsia="Times New Roman" w:hAnsi="Arial" w:cs="Arial"/>
          <w:sz w:val="24"/>
          <w:szCs w:val="24"/>
          <w:lang w:eastAsia="es-ES"/>
        </w:rPr>
        <w:t>.</w:t>
      </w:r>
    </w:p>
    <w:p w:rsidR="004774DF" w:rsidRPr="00A1092C" w:rsidRDefault="004774DF" w:rsidP="0062524D">
      <w:pPr>
        <w:pStyle w:val="Prrafodelista"/>
        <w:autoSpaceDE w:val="0"/>
        <w:autoSpaceDN w:val="0"/>
        <w:adjustRightInd w:val="0"/>
        <w:ind w:left="0"/>
        <w:jc w:val="both"/>
        <w:rPr>
          <w:rFonts w:ascii="Arial" w:hAnsi="Arial" w:cs="Arial"/>
          <w:bCs/>
          <w:sz w:val="24"/>
          <w:szCs w:val="24"/>
        </w:rPr>
      </w:pPr>
    </w:p>
    <w:p w:rsidR="00C97DA1" w:rsidRPr="001D226F" w:rsidRDefault="00C97DA1" w:rsidP="004774DF">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w:t>
      </w:r>
      <w:r w:rsidR="0012033E">
        <w:rPr>
          <w:rFonts w:ascii="Arial" w:eastAsia="Times New Roman" w:hAnsi="Arial" w:cs="Arial"/>
          <w:bCs/>
          <w:sz w:val="24"/>
          <w:szCs w:val="24"/>
          <w:lang w:eastAsia="es-ES"/>
        </w:rPr>
        <w:t>,</w:t>
      </w:r>
      <w:r w:rsidR="00F40AA6" w:rsidRPr="001D226F">
        <w:rPr>
          <w:rFonts w:ascii="Arial" w:eastAsia="Times New Roman" w:hAnsi="Arial" w:cs="Arial"/>
          <w:bCs/>
          <w:sz w:val="24"/>
          <w:szCs w:val="24"/>
          <w:lang w:eastAsia="es-ES"/>
        </w:rPr>
        <w:t xml:space="preserve"> se determinaron</w:t>
      </w:r>
      <w:r w:rsidRPr="001D226F">
        <w:rPr>
          <w:rFonts w:ascii="Arial" w:eastAsia="Times New Roman" w:hAnsi="Arial" w:cs="Arial"/>
          <w:bCs/>
          <w:sz w:val="24"/>
          <w:szCs w:val="24"/>
          <w:lang w:eastAsia="es-ES"/>
        </w:rPr>
        <w:t xml:space="preserve"> la</w:t>
      </w:r>
      <w:r w:rsidR="00F40AA6" w:rsidRPr="001D226F">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w:t>
      </w:r>
      <w:r w:rsidR="00F40AA6" w:rsidRPr="001D226F">
        <w:rPr>
          <w:rFonts w:ascii="Arial" w:eastAsia="Times New Roman" w:hAnsi="Arial" w:cs="Arial"/>
          <w:bCs/>
          <w:sz w:val="24"/>
          <w:szCs w:val="24"/>
          <w:lang w:eastAsia="es-ES"/>
        </w:rPr>
        <w:t xml:space="preserve">s </w:t>
      </w:r>
      <w:r w:rsidR="004774DF">
        <w:rPr>
          <w:rFonts w:ascii="Arial" w:eastAsia="Times New Roman" w:hAnsi="Arial" w:cs="Arial"/>
          <w:bCs/>
          <w:sz w:val="24"/>
          <w:szCs w:val="24"/>
          <w:lang w:eastAsia="es-ES"/>
        </w:rPr>
        <w:t>observacion</w:t>
      </w:r>
      <w:r w:rsidR="00F40AA6" w:rsidRPr="001D226F">
        <w:rPr>
          <w:rFonts w:ascii="Arial" w:eastAsia="Times New Roman" w:hAnsi="Arial" w:cs="Arial"/>
          <w:bCs/>
          <w:sz w:val="24"/>
          <w:szCs w:val="24"/>
          <w:lang w:eastAsia="es-ES"/>
        </w:rPr>
        <w:t>es</w:t>
      </w:r>
      <w:r w:rsidRPr="001D226F">
        <w:rPr>
          <w:rFonts w:ascii="Arial" w:eastAsia="Times New Roman" w:hAnsi="Arial" w:cs="Arial"/>
          <w:bCs/>
          <w:sz w:val="24"/>
          <w:szCs w:val="24"/>
          <w:lang w:eastAsia="es-ES"/>
        </w:rPr>
        <w:t>:</w:t>
      </w:r>
    </w:p>
    <w:p w:rsidR="00D86919" w:rsidRPr="002A2C86" w:rsidRDefault="00D86919" w:rsidP="004774DF">
      <w:pPr>
        <w:pStyle w:val="Prrafodelista"/>
        <w:autoSpaceDE w:val="0"/>
        <w:autoSpaceDN w:val="0"/>
        <w:adjustRightInd w:val="0"/>
        <w:spacing w:after="0"/>
        <w:ind w:left="0"/>
        <w:jc w:val="both"/>
        <w:rPr>
          <w:rFonts w:ascii="Arial" w:hAnsi="Arial" w:cs="Arial"/>
          <w:bCs/>
          <w:sz w:val="24"/>
        </w:rPr>
      </w:pPr>
    </w:p>
    <w:p w:rsidR="004774DF" w:rsidRDefault="004774DF" w:rsidP="004774DF">
      <w:pPr>
        <w:numPr>
          <w:ilvl w:val="0"/>
          <w:numId w:val="15"/>
        </w:numPr>
        <w:spacing w:after="0"/>
        <w:contextualSpacing/>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El Instituto para el Desarrollo del Pueblo Maya y las Comunidades Indígenas del Estado de Quintana Roo no cuenta con Manuales de Procedimientos y de Organización.</w:t>
      </w:r>
    </w:p>
    <w:p w:rsidR="004774DF" w:rsidRPr="004774DF" w:rsidRDefault="004774DF" w:rsidP="004774DF">
      <w:pPr>
        <w:spacing w:after="0"/>
        <w:ind w:left="720"/>
        <w:contextualSpacing/>
        <w:jc w:val="both"/>
        <w:rPr>
          <w:rFonts w:ascii="Arial" w:eastAsia="Times New Roman" w:hAnsi="Arial" w:cs="Arial"/>
          <w:sz w:val="24"/>
          <w:szCs w:val="24"/>
          <w:lang w:eastAsia="es-ES"/>
        </w:rPr>
      </w:pPr>
    </w:p>
    <w:p w:rsidR="004774DF" w:rsidRPr="004774DF" w:rsidRDefault="004774DF" w:rsidP="004774DF">
      <w:pPr>
        <w:numPr>
          <w:ilvl w:val="0"/>
          <w:numId w:val="15"/>
        </w:numPr>
        <w:spacing w:after="0"/>
        <w:contextualSpacing/>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El Instituto para el Desarrollo del Pueblo Maya y las Comunidades Indígenas del Estado de Quintana Roo no incluyó el enfoque de Presupuesto basado en Resultados (PbR) en su Decreto de Creación y Reglamento Interior.</w:t>
      </w:r>
    </w:p>
    <w:p w:rsidR="004774DF" w:rsidRPr="004774DF" w:rsidRDefault="004774DF" w:rsidP="004774DF">
      <w:pPr>
        <w:spacing w:after="0"/>
        <w:jc w:val="both"/>
        <w:rPr>
          <w:rFonts w:ascii="Arial" w:eastAsia="Times New Roman" w:hAnsi="Arial" w:cs="Arial"/>
          <w:sz w:val="24"/>
          <w:szCs w:val="24"/>
          <w:lang w:eastAsia="es-ES"/>
        </w:rPr>
      </w:pPr>
    </w:p>
    <w:p w:rsidR="004774DF" w:rsidRPr="004774DF" w:rsidRDefault="004774DF" w:rsidP="004774DF">
      <w:pPr>
        <w:numPr>
          <w:ilvl w:val="0"/>
          <w:numId w:val="15"/>
        </w:numPr>
        <w:spacing w:after="0"/>
        <w:contextualSpacing/>
        <w:jc w:val="both"/>
        <w:rPr>
          <w:rFonts w:ascii="Arial" w:eastAsia="Times New Roman" w:hAnsi="Arial" w:cs="Arial"/>
          <w:sz w:val="24"/>
          <w:szCs w:val="24"/>
          <w:lang w:eastAsia="es-ES"/>
        </w:rPr>
      </w:pPr>
      <w:r w:rsidRPr="004774DF">
        <w:rPr>
          <w:rFonts w:ascii="Arial" w:eastAsia="Times New Roman" w:hAnsi="Arial" w:cs="Arial"/>
          <w:sz w:val="24"/>
          <w:szCs w:val="24"/>
          <w:lang w:eastAsia="es-ES"/>
        </w:rPr>
        <w:t>El Instituto para el Desarrollo del Pueblo Maya y las Comunidades Indígenas del Estado de Quintana Roo no cuenta con una Política de Integridad que incluya un Código de Ética y un Código de Conducta.</w:t>
      </w:r>
    </w:p>
    <w:p w:rsidR="00FB7D01" w:rsidRDefault="00FB7D01" w:rsidP="00C37097">
      <w:pPr>
        <w:spacing w:after="0"/>
        <w:jc w:val="both"/>
        <w:rPr>
          <w:rFonts w:ascii="Arial" w:eastAsia="Times New Roman" w:hAnsi="Arial" w:cs="Arial"/>
          <w:b/>
          <w:sz w:val="24"/>
          <w:szCs w:val="24"/>
          <w:lang w:eastAsia="es-ES"/>
        </w:rPr>
      </w:pPr>
    </w:p>
    <w:p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rsidR="00D720A5" w:rsidRDefault="00D720A5" w:rsidP="00C37097">
      <w:pPr>
        <w:spacing w:after="0"/>
        <w:jc w:val="both"/>
        <w:rPr>
          <w:rFonts w:ascii="Arial" w:eastAsia="Times New Roman" w:hAnsi="Arial" w:cs="Arial"/>
          <w:sz w:val="24"/>
          <w:szCs w:val="24"/>
          <w:lang w:eastAsia="es-ES"/>
        </w:rPr>
      </w:pPr>
    </w:p>
    <w:p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sidR="00A1092C">
        <w:rPr>
          <w:rFonts w:ascii="Arial" w:eastAsia="Times New Roman" w:hAnsi="Arial" w:cs="Arial"/>
          <w:sz w:val="24"/>
          <w:szCs w:val="24"/>
          <w:lang w:eastAsia="es-ES"/>
        </w:rPr>
        <w:t xml:space="preserve"> </w:t>
      </w:r>
      <w:r w:rsidR="00B06918">
        <w:rPr>
          <w:rFonts w:ascii="Arial" w:eastAsia="Times New Roman" w:hAnsi="Arial" w:cs="Arial"/>
          <w:sz w:val="24"/>
          <w:szCs w:val="24"/>
          <w:lang w:eastAsia="es-ES"/>
        </w:rPr>
        <w:t>Ins</w:t>
      </w:r>
      <w:r w:rsidR="00B06918" w:rsidRPr="004774DF">
        <w:rPr>
          <w:rFonts w:ascii="Arial" w:eastAsia="Times New Roman" w:hAnsi="Arial" w:cs="Arial"/>
          <w:sz w:val="24"/>
          <w:szCs w:val="24"/>
          <w:lang w:eastAsia="es-ES"/>
        </w:rPr>
        <w:t>tituto para el Desarrollo del Pueblo Maya y las Comunidades Indíg</w:t>
      </w:r>
      <w:r w:rsidR="00B06918">
        <w:rPr>
          <w:rFonts w:ascii="Arial" w:eastAsia="Times New Roman" w:hAnsi="Arial" w:cs="Arial"/>
          <w:sz w:val="24"/>
          <w:szCs w:val="24"/>
          <w:lang w:eastAsia="es-ES"/>
        </w:rPr>
        <w:t>enas del Estado de Quintana Roo,</w:t>
      </w:r>
      <w:r w:rsidRPr="001D226F">
        <w:rPr>
          <w:rFonts w:ascii="Arial" w:hAnsi="Arial" w:cs="Arial"/>
          <w:sz w:val="24"/>
          <w:szCs w:val="24"/>
        </w:rPr>
        <w:t xml:space="preserve"> lo siguiente:</w:t>
      </w:r>
    </w:p>
    <w:p w:rsidR="00A1092C" w:rsidRDefault="00A1092C" w:rsidP="00C37097">
      <w:pPr>
        <w:spacing w:after="0"/>
        <w:jc w:val="both"/>
        <w:rPr>
          <w:rFonts w:ascii="Arial" w:hAnsi="Arial" w:cs="Arial"/>
          <w:sz w:val="24"/>
          <w:szCs w:val="24"/>
        </w:rPr>
      </w:pPr>
    </w:p>
    <w:p w:rsidR="005E386E" w:rsidRPr="001D226F" w:rsidRDefault="00B06918" w:rsidP="00C37097">
      <w:pPr>
        <w:spacing w:after="0"/>
        <w:jc w:val="both"/>
        <w:rPr>
          <w:rFonts w:ascii="Arial" w:hAnsi="Arial" w:cs="Arial"/>
          <w:b/>
          <w:sz w:val="24"/>
          <w:szCs w:val="24"/>
        </w:rPr>
      </w:pPr>
      <w:r>
        <w:rPr>
          <w:rFonts w:ascii="Arial" w:hAnsi="Arial" w:cs="Arial"/>
          <w:b/>
          <w:sz w:val="24"/>
          <w:szCs w:val="24"/>
        </w:rPr>
        <w:lastRenderedPageBreak/>
        <w:t>21-AEMD-A-038-081-R01-01</w:t>
      </w:r>
      <w:r w:rsidR="0042244F" w:rsidRPr="001B2459">
        <w:rPr>
          <w:rFonts w:ascii="Arial" w:hAnsi="Arial" w:cs="Arial"/>
          <w:b/>
          <w:sz w:val="24"/>
          <w:szCs w:val="24"/>
        </w:rPr>
        <w:t xml:space="preserve"> Recomendación </w:t>
      </w:r>
    </w:p>
    <w:p w:rsidR="00A1092C" w:rsidRDefault="00A1092C" w:rsidP="001D226F">
      <w:pPr>
        <w:spacing w:after="0"/>
        <w:jc w:val="both"/>
        <w:rPr>
          <w:rFonts w:ascii="Arial" w:eastAsia="Times New Roman" w:hAnsi="Arial" w:cs="Arial"/>
          <w:bCs/>
          <w:iCs/>
          <w:sz w:val="24"/>
          <w:szCs w:val="20"/>
          <w:lang w:eastAsia="es-ES"/>
        </w:rPr>
      </w:pPr>
    </w:p>
    <w:p w:rsidR="00B06918" w:rsidRPr="00B06918" w:rsidRDefault="00B06918" w:rsidP="00B06918">
      <w:pPr>
        <w:spacing w:after="0"/>
        <w:jc w:val="both"/>
        <w:rPr>
          <w:rFonts w:ascii="Arial" w:hAnsi="Arial" w:cs="Arial"/>
          <w:sz w:val="24"/>
          <w:szCs w:val="20"/>
        </w:rPr>
      </w:pPr>
      <w:r w:rsidRPr="00B06918">
        <w:rPr>
          <w:rFonts w:ascii="Arial" w:hAnsi="Arial" w:cs="Arial"/>
          <w:sz w:val="24"/>
          <w:szCs w:val="20"/>
        </w:rPr>
        <w:t>El Instituto para el Desarrollo del Pueblo Maya y las Comunidades Indígenas del Estado de Quintana Roo deberá elaborar el Manual de Organización y Manual de Procedimientos, presentando evidencia de las acciones realizadas a la ASEQROO.</w:t>
      </w:r>
    </w:p>
    <w:p w:rsidR="00AF7ACE" w:rsidRDefault="00AF7ACE" w:rsidP="00AF7ACE">
      <w:pPr>
        <w:spacing w:after="0"/>
        <w:jc w:val="both"/>
        <w:rPr>
          <w:rFonts w:ascii="Arial" w:hAnsi="Arial" w:cs="Arial"/>
          <w:sz w:val="24"/>
          <w:szCs w:val="24"/>
        </w:rPr>
      </w:pPr>
    </w:p>
    <w:p w:rsidR="00A1092C" w:rsidRPr="001B2459" w:rsidRDefault="00B06918" w:rsidP="00A1092C">
      <w:pPr>
        <w:spacing w:after="0"/>
        <w:jc w:val="both"/>
        <w:rPr>
          <w:rFonts w:ascii="Arial" w:hAnsi="Arial" w:cs="Arial"/>
          <w:b/>
          <w:sz w:val="24"/>
          <w:szCs w:val="24"/>
        </w:rPr>
      </w:pPr>
      <w:r>
        <w:rPr>
          <w:rFonts w:ascii="Arial" w:hAnsi="Arial" w:cs="Arial"/>
          <w:b/>
          <w:sz w:val="24"/>
          <w:szCs w:val="24"/>
        </w:rPr>
        <w:t>21-AEMD-A-038-081-R01-02</w:t>
      </w:r>
      <w:r w:rsidR="00A1092C" w:rsidRPr="001B2459">
        <w:rPr>
          <w:rFonts w:ascii="Arial" w:hAnsi="Arial" w:cs="Arial"/>
          <w:b/>
          <w:sz w:val="24"/>
          <w:szCs w:val="24"/>
        </w:rPr>
        <w:t xml:space="preserve"> Recomendación </w:t>
      </w:r>
    </w:p>
    <w:p w:rsidR="00A1092C" w:rsidRPr="001B2459" w:rsidRDefault="00A1092C" w:rsidP="00A1092C">
      <w:pPr>
        <w:spacing w:after="0"/>
        <w:jc w:val="both"/>
        <w:rPr>
          <w:rFonts w:ascii="Arial" w:eastAsia="Times New Roman" w:hAnsi="Arial" w:cs="Arial"/>
          <w:bCs/>
          <w:iCs/>
          <w:sz w:val="24"/>
          <w:szCs w:val="20"/>
          <w:lang w:eastAsia="es-ES"/>
        </w:rPr>
      </w:pPr>
    </w:p>
    <w:p w:rsidR="00B06918" w:rsidRPr="00B06918" w:rsidRDefault="00B06918" w:rsidP="00B06918">
      <w:pPr>
        <w:spacing w:after="0"/>
        <w:jc w:val="both"/>
        <w:rPr>
          <w:rFonts w:ascii="Arial" w:hAnsi="Arial" w:cs="Arial"/>
          <w:sz w:val="24"/>
          <w:szCs w:val="20"/>
        </w:rPr>
      </w:pPr>
      <w:r w:rsidRPr="00B06918">
        <w:rPr>
          <w:rFonts w:ascii="Arial" w:hAnsi="Arial" w:cs="Arial"/>
          <w:sz w:val="24"/>
          <w:szCs w:val="20"/>
        </w:rPr>
        <w:t>El Instituto para el Desarrollo del Pueblo Maya y las Comunidades Indígenas del Estado de Quintana Roo deberá incluir el enfoque de Presupuesto basado en Resultados (PbR) en su marco normativo, presentando evidencia de las acciones realizadas a la ASEQROO.</w:t>
      </w:r>
    </w:p>
    <w:p w:rsidR="00D02D4F" w:rsidRPr="001B2459" w:rsidRDefault="00D02D4F" w:rsidP="00AF7ACE">
      <w:pPr>
        <w:spacing w:after="0"/>
        <w:jc w:val="both"/>
        <w:rPr>
          <w:rFonts w:ascii="Arial" w:hAnsi="Arial" w:cs="Arial"/>
          <w:sz w:val="24"/>
          <w:szCs w:val="24"/>
        </w:rPr>
      </w:pPr>
    </w:p>
    <w:p w:rsidR="001B2459" w:rsidRPr="001D226F" w:rsidRDefault="00B06918" w:rsidP="001B2459">
      <w:pPr>
        <w:spacing w:after="0"/>
        <w:jc w:val="both"/>
        <w:rPr>
          <w:rFonts w:ascii="Arial" w:hAnsi="Arial" w:cs="Arial"/>
          <w:b/>
          <w:sz w:val="24"/>
          <w:szCs w:val="24"/>
        </w:rPr>
      </w:pPr>
      <w:r>
        <w:rPr>
          <w:rFonts w:ascii="Arial" w:hAnsi="Arial" w:cs="Arial"/>
          <w:b/>
          <w:sz w:val="24"/>
          <w:szCs w:val="24"/>
        </w:rPr>
        <w:t>21-AEMD-A-038-081-R01-03</w:t>
      </w:r>
      <w:r w:rsidRPr="001B2459">
        <w:rPr>
          <w:rFonts w:ascii="Arial" w:hAnsi="Arial" w:cs="Arial"/>
          <w:b/>
          <w:sz w:val="24"/>
          <w:szCs w:val="24"/>
        </w:rPr>
        <w:t xml:space="preserve"> </w:t>
      </w:r>
      <w:r w:rsidR="001B2459" w:rsidRPr="001B2459">
        <w:rPr>
          <w:rFonts w:ascii="Arial" w:hAnsi="Arial" w:cs="Arial"/>
          <w:b/>
          <w:sz w:val="24"/>
          <w:szCs w:val="24"/>
        </w:rPr>
        <w:t xml:space="preserve">Recomendación </w:t>
      </w:r>
    </w:p>
    <w:p w:rsidR="001B2459" w:rsidRPr="00B06918" w:rsidRDefault="001B2459" w:rsidP="001B2459">
      <w:pPr>
        <w:spacing w:after="0"/>
        <w:jc w:val="both"/>
        <w:rPr>
          <w:rFonts w:ascii="Arial" w:hAnsi="Arial" w:cs="Arial"/>
          <w:sz w:val="24"/>
          <w:szCs w:val="20"/>
        </w:rPr>
      </w:pPr>
    </w:p>
    <w:p w:rsidR="00B06918" w:rsidRPr="00B06918" w:rsidRDefault="00B06918" w:rsidP="00B06918">
      <w:pPr>
        <w:spacing w:after="0"/>
        <w:jc w:val="both"/>
        <w:rPr>
          <w:rFonts w:ascii="Arial" w:hAnsi="Arial" w:cs="Arial"/>
          <w:sz w:val="24"/>
          <w:szCs w:val="20"/>
        </w:rPr>
      </w:pPr>
      <w:r w:rsidRPr="00B06918">
        <w:rPr>
          <w:rFonts w:ascii="Arial" w:hAnsi="Arial" w:cs="Arial"/>
          <w:sz w:val="24"/>
          <w:szCs w:val="20"/>
        </w:rPr>
        <w:t>El Instituto para el Desarrollo del Pueblo Maya y las Comunidades Indígenas del Estado de Quintana Roo deberá contar con una Política de Integridad que incluya un Código de Ética y un Código de Conducta, presentando evidencia de las acciones realizadas a la ASEQROO.</w:t>
      </w:r>
    </w:p>
    <w:p w:rsidR="00A1092C" w:rsidRDefault="00A1092C" w:rsidP="00A1092C">
      <w:pPr>
        <w:spacing w:after="0"/>
        <w:jc w:val="both"/>
        <w:rPr>
          <w:rFonts w:ascii="Arial" w:eastAsia="Times New Roman" w:hAnsi="Arial" w:cs="Arial"/>
          <w:bCs/>
          <w:sz w:val="24"/>
          <w:szCs w:val="20"/>
          <w:lang w:eastAsia="es-ES"/>
        </w:rPr>
      </w:pPr>
      <w:bookmarkStart w:id="42" w:name="_Toc11413513"/>
    </w:p>
    <w:p w:rsidR="001A00A0" w:rsidRPr="00035C52" w:rsidRDefault="001A00A0" w:rsidP="001A00A0">
      <w:pPr>
        <w:autoSpaceDE w:val="0"/>
        <w:autoSpaceDN w:val="0"/>
        <w:adjustRightInd w:val="0"/>
        <w:spacing w:after="0"/>
        <w:jc w:val="both"/>
        <w:rPr>
          <w:rFonts w:ascii="Arial" w:hAnsi="Arial" w:cs="Arial"/>
          <w:color w:val="000000"/>
          <w:sz w:val="24"/>
          <w:szCs w:val="24"/>
        </w:rPr>
      </w:pPr>
      <w:r w:rsidRPr="00F22E35">
        <w:rPr>
          <w:rFonts w:ascii="Arial" w:hAnsi="Arial" w:cs="Arial"/>
          <w:color w:val="000000"/>
          <w:sz w:val="24"/>
          <w:szCs w:val="24"/>
        </w:rPr>
        <w:t>Con motivo de la reunión de trabajo efectuada para la presentación de resultados finales de auditoría y observaciones preliminares, el</w:t>
      </w:r>
      <w:r w:rsidR="00B06918" w:rsidRPr="00F22E35">
        <w:rPr>
          <w:rFonts w:ascii="Arial" w:hAnsi="Arial" w:cs="Arial"/>
          <w:color w:val="000000"/>
          <w:sz w:val="24"/>
          <w:szCs w:val="24"/>
        </w:rPr>
        <w:t xml:space="preserve"> Instituto para el Desarrollo del Pueblo Maya y las Comunidades Indígenas del Estado de Quintana Roo</w:t>
      </w:r>
      <w:r w:rsidRPr="00F22E35">
        <w:rPr>
          <w:rFonts w:ascii="Arial" w:hAnsi="Arial" w:cs="Arial"/>
          <w:color w:val="000000"/>
          <w:sz w:val="24"/>
          <w:szCs w:val="24"/>
        </w:rPr>
        <w:t xml:space="preserve">, estableció como fecha compromiso para </w:t>
      </w:r>
      <w:r w:rsidR="00B06918" w:rsidRPr="00F22E35">
        <w:rPr>
          <w:rFonts w:ascii="Arial" w:hAnsi="Arial" w:cs="Arial"/>
          <w:color w:val="000000"/>
          <w:sz w:val="24"/>
          <w:szCs w:val="24"/>
        </w:rPr>
        <w:t xml:space="preserve">la </w:t>
      </w:r>
      <w:r w:rsidRPr="00F22E35">
        <w:rPr>
          <w:rFonts w:ascii="Arial" w:hAnsi="Arial" w:cs="Arial"/>
          <w:color w:val="000000"/>
          <w:sz w:val="24"/>
          <w:szCs w:val="24"/>
        </w:rPr>
        <w:t xml:space="preserve">atención </w:t>
      </w:r>
      <w:r w:rsidR="003D3861" w:rsidRPr="00F22E35">
        <w:rPr>
          <w:rFonts w:ascii="Arial" w:hAnsi="Arial" w:cs="Arial"/>
          <w:color w:val="000000"/>
          <w:sz w:val="24"/>
          <w:szCs w:val="24"/>
        </w:rPr>
        <w:t>a la</w:t>
      </w:r>
      <w:r w:rsidR="00F22E35">
        <w:rPr>
          <w:rFonts w:ascii="Arial" w:hAnsi="Arial" w:cs="Arial"/>
          <w:color w:val="000000"/>
          <w:sz w:val="24"/>
          <w:szCs w:val="24"/>
        </w:rPr>
        <w:t>s recomendaciones</w:t>
      </w:r>
      <w:r w:rsidR="007A6816" w:rsidRPr="00F22E35">
        <w:rPr>
          <w:rFonts w:ascii="Arial" w:hAnsi="Arial" w:cs="Arial"/>
          <w:color w:val="000000"/>
          <w:sz w:val="24"/>
          <w:szCs w:val="24"/>
        </w:rPr>
        <w:t xml:space="preserve"> </w:t>
      </w:r>
      <w:r w:rsidR="00B06918" w:rsidRPr="00F22E35">
        <w:rPr>
          <w:rFonts w:ascii="Arial" w:hAnsi="Arial" w:cs="Arial"/>
          <w:color w:val="000000"/>
          <w:sz w:val="24"/>
          <w:szCs w:val="24"/>
        </w:rPr>
        <w:t>21-AEMD-A-038-081-R01-01</w:t>
      </w:r>
      <w:r w:rsidR="00F22E35" w:rsidRPr="00F22E35">
        <w:rPr>
          <w:rFonts w:ascii="Arial" w:hAnsi="Arial" w:cs="Arial"/>
          <w:color w:val="000000"/>
          <w:sz w:val="24"/>
          <w:szCs w:val="24"/>
        </w:rPr>
        <w:t xml:space="preserve">, </w:t>
      </w:r>
      <w:r w:rsidR="00B06918" w:rsidRPr="00F22E35">
        <w:rPr>
          <w:rFonts w:ascii="Arial" w:hAnsi="Arial" w:cs="Arial"/>
          <w:color w:val="000000"/>
          <w:sz w:val="24"/>
          <w:szCs w:val="24"/>
        </w:rPr>
        <w:t>21-AEMD-A-038-081-R01-02</w:t>
      </w:r>
      <w:r w:rsidR="00F22E35" w:rsidRPr="00F22E35">
        <w:rPr>
          <w:rFonts w:ascii="Arial" w:hAnsi="Arial" w:cs="Arial"/>
          <w:color w:val="000000"/>
          <w:sz w:val="24"/>
          <w:szCs w:val="24"/>
        </w:rPr>
        <w:t xml:space="preserve"> </w:t>
      </w:r>
      <w:r w:rsidR="00F22E35">
        <w:rPr>
          <w:rFonts w:ascii="Arial" w:hAnsi="Arial" w:cs="Arial"/>
          <w:color w:val="000000"/>
          <w:sz w:val="24"/>
          <w:szCs w:val="24"/>
        </w:rPr>
        <w:t xml:space="preserve">y </w:t>
      </w:r>
      <w:r w:rsidR="00B06918" w:rsidRPr="00F22E35">
        <w:rPr>
          <w:rFonts w:ascii="Arial" w:hAnsi="Arial" w:cs="Arial"/>
          <w:color w:val="000000"/>
          <w:sz w:val="24"/>
          <w:szCs w:val="24"/>
        </w:rPr>
        <w:t>21</w:t>
      </w:r>
      <w:r w:rsidR="00462FB0" w:rsidRPr="00F22E35">
        <w:rPr>
          <w:rFonts w:ascii="Arial" w:hAnsi="Arial" w:cs="Arial"/>
          <w:color w:val="000000"/>
          <w:sz w:val="24"/>
          <w:szCs w:val="24"/>
        </w:rPr>
        <w:t xml:space="preserve">-AEMD-A-038-081-R01-03 el 31 de </w:t>
      </w:r>
      <w:r w:rsidR="00F22E35" w:rsidRPr="00F22E35">
        <w:rPr>
          <w:rFonts w:ascii="Arial" w:hAnsi="Arial" w:cs="Arial"/>
          <w:color w:val="000000"/>
          <w:sz w:val="24"/>
          <w:szCs w:val="24"/>
        </w:rPr>
        <w:t>marzo</w:t>
      </w:r>
      <w:r w:rsidR="00462FB0" w:rsidRPr="00F22E35">
        <w:rPr>
          <w:rFonts w:ascii="Arial" w:hAnsi="Arial" w:cs="Arial"/>
          <w:color w:val="000000"/>
          <w:sz w:val="24"/>
          <w:szCs w:val="24"/>
        </w:rPr>
        <w:t xml:space="preserve"> de 2023</w:t>
      </w:r>
      <w:r w:rsidRPr="00F22E35">
        <w:rPr>
          <w:rFonts w:ascii="Arial" w:hAnsi="Arial" w:cs="Arial"/>
          <w:color w:val="000000"/>
          <w:sz w:val="24"/>
          <w:szCs w:val="24"/>
        </w:rPr>
        <w:t>. P</w:t>
      </w:r>
      <w:r w:rsidRPr="00F22E35">
        <w:rPr>
          <w:rFonts w:ascii="Arial" w:hAnsi="Arial" w:cs="Arial"/>
          <w:sz w:val="24"/>
          <w:szCs w:val="24"/>
          <w:lang w:eastAsia="es-ES"/>
        </w:rPr>
        <w:t xml:space="preserve">or lo antes expuesto la atención a las recomendaciones de desempeño queda en </w:t>
      </w:r>
      <w:r w:rsidRPr="00F22E35">
        <w:rPr>
          <w:rFonts w:ascii="Arial" w:hAnsi="Arial" w:cs="Arial"/>
          <w:b/>
          <w:sz w:val="24"/>
          <w:szCs w:val="24"/>
          <w:lang w:eastAsia="es-ES"/>
        </w:rPr>
        <w:t>seguimiento</w:t>
      </w:r>
      <w:r w:rsidRPr="00F22E35">
        <w:rPr>
          <w:rFonts w:ascii="Arial" w:hAnsi="Arial" w:cs="Arial"/>
          <w:sz w:val="24"/>
          <w:szCs w:val="24"/>
          <w:lang w:eastAsia="es-ES"/>
        </w:rPr>
        <w:t>.</w:t>
      </w:r>
      <w:r>
        <w:rPr>
          <w:rFonts w:ascii="Arial" w:hAnsi="Arial" w:cs="Arial"/>
          <w:sz w:val="24"/>
          <w:szCs w:val="24"/>
          <w:lang w:eastAsia="es-ES"/>
        </w:rPr>
        <w:t xml:space="preserve"> </w:t>
      </w:r>
    </w:p>
    <w:p w:rsidR="001A00A0" w:rsidRPr="005E386E" w:rsidRDefault="001A00A0" w:rsidP="00812383">
      <w:pPr>
        <w:spacing w:after="0"/>
        <w:jc w:val="both"/>
        <w:rPr>
          <w:rFonts w:ascii="Arial" w:hAnsi="Arial" w:cs="Arial"/>
          <w:sz w:val="24"/>
          <w:szCs w:val="24"/>
          <w:highlight w:val="green"/>
        </w:rPr>
      </w:pPr>
    </w:p>
    <w:p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las o</w:t>
      </w:r>
      <w:r w:rsidR="00640BFB">
        <w:rPr>
          <w:rFonts w:ascii="Arial" w:hAnsi="Arial" w:cs="Arial"/>
          <w:b/>
          <w:sz w:val="24"/>
          <w:szCs w:val="24"/>
        </w:rPr>
        <w:t>bservacion</w:t>
      </w:r>
      <w:r w:rsidRPr="00D720A5">
        <w:rPr>
          <w:rFonts w:ascii="Arial" w:hAnsi="Arial" w:cs="Arial"/>
          <w:b/>
          <w:sz w:val="24"/>
          <w:szCs w:val="24"/>
        </w:rPr>
        <w:t>es</w:t>
      </w:r>
      <w:r w:rsidR="001A00A0" w:rsidRPr="00D720A5">
        <w:rPr>
          <w:rFonts w:ascii="Arial" w:hAnsi="Arial" w:cs="Arial"/>
          <w:b/>
          <w:sz w:val="24"/>
          <w:szCs w:val="24"/>
        </w:rPr>
        <w:t>.</w:t>
      </w:r>
    </w:p>
    <w:p w:rsidR="00812383" w:rsidRPr="00D720A5" w:rsidRDefault="00812383" w:rsidP="00812383">
      <w:pPr>
        <w:spacing w:after="0"/>
        <w:jc w:val="both"/>
        <w:rPr>
          <w:rFonts w:ascii="Arial" w:hAnsi="Arial" w:cs="Arial"/>
          <w:sz w:val="24"/>
          <w:szCs w:val="24"/>
        </w:rPr>
      </w:pPr>
    </w:p>
    <w:p w:rsidR="00B06918" w:rsidRPr="00B06918" w:rsidRDefault="00B06918" w:rsidP="00B06918">
      <w:pPr>
        <w:spacing w:after="0"/>
        <w:jc w:val="both"/>
        <w:rPr>
          <w:rFonts w:ascii="Arial" w:hAnsi="Arial" w:cs="Arial"/>
          <w:sz w:val="24"/>
          <w:szCs w:val="24"/>
          <w:lang w:val="es-ES"/>
        </w:rPr>
      </w:pPr>
      <w:r w:rsidRPr="00B06918">
        <w:rPr>
          <w:rFonts w:ascii="Arial" w:hAnsi="Arial" w:cs="Arial"/>
          <w:sz w:val="24"/>
          <w:szCs w:val="24"/>
        </w:rPr>
        <w:t>Acuerdo por el que se da a conocer el proceso para el registro de los proyectos de Manuales Administrativos, artículos 9 y 11, fracciones I, IV, VII, VIII y IX.</w:t>
      </w:r>
    </w:p>
    <w:p w:rsidR="00B06918" w:rsidRPr="00B06918" w:rsidRDefault="00B06918" w:rsidP="00B06918">
      <w:pPr>
        <w:spacing w:after="0"/>
        <w:jc w:val="both"/>
        <w:rPr>
          <w:rFonts w:ascii="Arial" w:hAnsi="Arial" w:cs="Arial"/>
          <w:sz w:val="24"/>
          <w:szCs w:val="24"/>
        </w:rPr>
      </w:pPr>
      <w:r w:rsidRPr="00B06918">
        <w:rPr>
          <w:rFonts w:ascii="Arial" w:hAnsi="Arial" w:cs="Arial"/>
          <w:sz w:val="24"/>
          <w:szCs w:val="24"/>
        </w:rPr>
        <w:t>Acuerdo por el que se emiten las Normas Generales de Control Interno de la Administración Pública Central y Paraestatal del Estado de Quintana Roo, artículo 2 fracciones IX y X.</w:t>
      </w:r>
    </w:p>
    <w:p w:rsidR="00B06918" w:rsidRPr="00B06918" w:rsidRDefault="00B06918" w:rsidP="00B06918">
      <w:pPr>
        <w:spacing w:after="0"/>
        <w:jc w:val="both"/>
        <w:rPr>
          <w:rFonts w:ascii="Arial" w:hAnsi="Arial" w:cs="Arial"/>
          <w:sz w:val="24"/>
          <w:szCs w:val="24"/>
        </w:rPr>
      </w:pPr>
      <w:r w:rsidRPr="00B06918">
        <w:rPr>
          <w:rFonts w:ascii="Arial" w:hAnsi="Arial" w:cs="Arial"/>
          <w:sz w:val="24"/>
          <w:szCs w:val="24"/>
        </w:rPr>
        <w:lastRenderedPageBreak/>
        <w:t>Acuerdo que tiene por objeto emitir el Código de Ética de las personas servidoras públicas de las dependencias y entidades de la Administración Pública del Poder Ejecutivo a que se refiere el Artículo 16 de la Ley General de Responsabilidades Administrativas, artículos 2 y 25.</w:t>
      </w:r>
    </w:p>
    <w:p w:rsidR="00B06918" w:rsidRPr="00B06918" w:rsidRDefault="00B06918" w:rsidP="00B06918">
      <w:pPr>
        <w:spacing w:after="0"/>
        <w:jc w:val="both"/>
        <w:rPr>
          <w:rFonts w:ascii="Arial" w:hAnsi="Arial" w:cs="Arial"/>
          <w:sz w:val="24"/>
          <w:szCs w:val="24"/>
        </w:rPr>
      </w:pPr>
      <w:r w:rsidRPr="00B06918">
        <w:rPr>
          <w:rFonts w:ascii="Arial" w:hAnsi="Arial" w:cs="Arial"/>
          <w:sz w:val="24"/>
          <w:szCs w:val="24"/>
        </w:rPr>
        <w:t>Acuerdo por el que se emiten las Normas Generales de Control Interno de la Administración Pública Central y Paraestatal del Estado de Quintana Roo, artículos 11 fracciones VIII y IX y 35.</w:t>
      </w:r>
    </w:p>
    <w:p w:rsidR="00B06918" w:rsidRPr="00B06918" w:rsidRDefault="00B06918" w:rsidP="00B06918">
      <w:pPr>
        <w:spacing w:after="0"/>
        <w:jc w:val="both"/>
        <w:rPr>
          <w:rFonts w:ascii="Arial" w:hAnsi="Arial" w:cs="Arial"/>
          <w:sz w:val="24"/>
          <w:szCs w:val="24"/>
        </w:rPr>
      </w:pPr>
      <w:r w:rsidRPr="00B06918">
        <w:rPr>
          <w:rFonts w:ascii="Arial" w:hAnsi="Arial" w:cs="Arial"/>
          <w:sz w:val="24"/>
          <w:szCs w:val="24"/>
        </w:rPr>
        <w:t>Ley General de Responsabilidades Administrativas, artículos 7 fracciones I y V, y 16.</w:t>
      </w:r>
    </w:p>
    <w:p w:rsidR="00B06918" w:rsidRPr="00B06918" w:rsidRDefault="00B06918" w:rsidP="00B06918">
      <w:pPr>
        <w:spacing w:after="0"/>
        <w:jc w:val="both"/>
        <w:rPr>
          <w:rFonts w:ascii="Arial" w:hAnsi="Arial" w:cs="Arial"/>
          <w:sz w:val="24"/>
          <w:szCs w:val="24"/>
        </w:rPr>
      </w:pPr>
      <w:r w:rsidRPr="00B06918">
        <w:rPr>
          <w:rFonts w:ascii="Arial" w:hAnsi="Arial" w:cs="Arial"/>
          <w:sz w:val="24"/>
          <w:szCs w:val="24"/>
        </w:rPr>
        <w:t>Ley de las Entidades de la Administración Pública Paraestatal del Estado de Quintana Roo, artículo 29 fracción I.</w:t>
      </w:r>
    </w:p>
    <w:p w:rsidR="00B06918" w:rsidRPr="00B06918" w:rsidRDefault="00B06918" w:rsidP="00B06918">
      <w:pPr>
        <w:spacing w:after="0"/>
        <w:jc w:val="both"/>
        <w:rPr>
          <w:rFonts w:ascii="Arial" w:hAnsi="Arial" w:cs="Arial"/>
          <w:sz w:val="24"/>
          <w:szCs w:val="24"/>
        </w:rPr>
      </w:pPr>
      <w:r w:rsidRPr="00B06918">
        <w:rPr>
          <w:rFonts w:ascii="Arial" w:hAnsi="Arial" w:cs="Arial"/>
          <w:sz w:val="24"/>
          <w:szCs w:val="24"/>
        </w:rPr>
        <w:t>Ley de Derechos, Cultura y Organización Indígena del Estado de Quintana Roo, artículo 59-G fracciones IV, V y VI.</w:t>
      </w:r>
    </w:p>
    <w:p w:rsidR="00B06918" w:rsidRPr="00B06918" w:rsidRDefault="00B06918" w:rsidP="00B06918">
      <w:pPr>
        <w:spacing w:after="0"/>
        <w:jc w:val="both"/>
        <w:rPr>
          <w:rFonts w:ascii="Arial" w:hAnsi="Arial" w:cs="Arial"/>
          <w:sz w:val="24"/>
          <w:szCs w:val="24"/>
        </w:rPr>
      </w:pPr>
      <w:r w:rsidRPr="00B06918">
        <w:rPr>
          <w:rFonts w:ascii="Arial" w:hAnsi="Arial" w:cs="Arial"/>
          <w:sz w:val="24"/>
          <w:szCs w:val="24"/>
        </w:rPr>
        <w:t>Ley del Sistema Anticorrupción del Estado de Quintana Roo, artículo 5.</w:t>
      </w:r>
    </w:p>
    <w:p w:rsidR="00B06918" w:rsidRPr="00B06918" w:rsidRDefault="00B06918" w:rsidP="00B06918">
      <w:pPr>
        <w:spacing w:after="0"/>
        <w:jc w:val="both"/>
        <w:rPr>
          <w:rFonts w:ascii="Arial" w:hAnsi="Arial" w:cs="Arial"/>
          <w:sz w:val="24"/>
          <w:szCs w:val="24"/>
        </w:rPr>
      </w:pPr>
      <w:r w:rsidRPr="00B06918">
        <w:rPr>
          <w:rFonts w:ascii="Arial" w:hAnsi="Arial" w:cs="Arial"/>
          <w:sz w:val="24"/>
          <w:szCs w:val="24"/>
        </w:rPr>
        <w:t>Actualización del Plan Estatal de Desarrollo (PED) 2016-2022, Programa 17.</w:t>
      </w:r>
    </w:p>
    <w:p w:rsidR="00B06918" w:rsidRPr="00B06918" w:rsidRDefault="00B06918" w:rsidP="00B06918">
      <w:pPr>
        <w:spacing w:after="0"/>
        <w:jc w:val="both"/>
        <w:rPr>
          <w:rFonts w:ascii="Arial" w:hAnsi="Arial" w:cs="Arial"/>
          <w:sz w:val="24"/>
          <w:szCs w:val="24"/>
        </w:rPr>
      </w:pPr>
    </w:p>
    <w:p w:rsidR="009E585A" w:rsidRDefault="009E585A" w:rsidP="0031284D">
      <w:pPr>
        <w:spacing w:after="0"/>
        <w:jc w:val="both"/>
        <w:rPr>
          <w:rFonts w:ascii="Arial" w:hAnsi="Arial" w:cs="Arial"/>
          <w:sz w:val="24"/>
          <w:szCs w:val="24"/>
        </w:rPr>
      </w:pPr>
    </w:p>
    <w:p w:rsidR="00B06918" w:rsidRPr="00B06918" w:rsidRDefault="00B06918" w:rsidP="00B06918">
      <w:pPr>
        <w:spacing w:after="0"/>
        <w:rPr>
          <w:rFonts w:ascii="Arial" w:eastAsia="Times New Roman" w:hAnsi="Arial" w:cs="Arial"/>
          <w:b/>
          <w:bCs/>
          <w:sz w:val="24"/>
          <w:szCs w:val="24"/>
          <w:lang w:eastAsia="es-ES"/>
        </w:rPr>
      </w:pPr>
      <w:r w:rsidRPr="00B06918">
        <w:rPr>
          <w:rFonts w:ascii="Arial" w:eastAsia="Times New Roman" w:hAnsi="Arial" w:cs="Arial"/>
          <w:b/>
          <w:sz w:val="24"/>
          <w:szCs w:val="24"/>
          <w:lang w:eastAsia="es-ES"/>
        </w:rPr>
        <w:t>Resultado Número 2.</w:t>
      </w:r>
    </w:p>
    <w:p w:rsidR="00B06918" w:rsidRPr="00B06918" w:rsidRDefault="00B06918" w:rsidP="00B06918">
      <w:pPr>
        <w:autoSpaceDE w:val="0"/>
        <w:autoSpaceDN w:val="0"/>
        <w:adjustRightInd w:val="0"/>
        <w:spacing w:after="0"/>
        <w:jc w:val="both"/>
        <w:rPr>
          <w:rFonts w:ascii="Arial" w:eastAsia="Times New Roman" w:hAnsi="Arial" w:cs="Arial"/>
          <w:b/>
          <w:bCs/>
          <w:sz w:val="24"/>
          <w:szCs w:val="24"/>
          <w:lang w:eastAsia="es-ES"/>
        </w:rPr>
      </w:pPr>
    </w:p>
    <w:p w:rsidR="00B06918" w:rsidRPr="00B06918" w:rsidRDefault="00B06918" w:rsidP="00B06918">
      <w:pPr>
        <w:autoSpaceDE w:val="0"/>
        <w:autoSpaceDN w:val="0"/>
        <w:adjustRightInd w:val="0"/>
        <w:spacing w:after="0"/>
        <w:jc w:val="both"/>
        <w:rPr>
          <w:rFonts w:ascii="Arial" w:eastAsia="Times New Roman" w:hAnsi="Arial" w:cs="Arial"/>
          <w:b/>
          <w:bCs/>
          <w:sz w:val="24"/>
          <w:szCs w:val="24"/>
          <w:lang w:eastAsia="es-ES"/>
        </w:rPr>
      </w:pPr>
      <w:r w:rsidRPr="00B06918">
        <w:rPr>
          <w:rFonts w:ascii="Arial" w:eastAsia="Times New Roman" w:hAnsi="Arial" w:cs="Arial"/>
          <w:b/>
          <w:bCs/>
          <w:sz w:val="24"/>
          <w:szCs w:val="24"/>
          <w:lang w:eastAsia="es-ES"/>
        </w:rPr>
        <w:t>Eficiencia</w:t>
      </w:r>
    </w:p>
    <w:p w:rsidR="00B06918" w:rsidRPr="00B06918" w:rsidRDefault="00B06918" w:rsidP="00B06918">
      <w:pPr>
        <w:autoSpaceDE w:val="0"/>
        <w:autoSpaceDN w:val="0"/>
        <w:adjustRightInd w:val="0"/>
        <w:spacing w:after="0"/>
        <w:jc w:val="both"/>
        <w:rPr>
          <w:rFonts w:ascii="Arial" w:eastAsia="Times New Roman" w:hAnsi="Arial" w:cs="Arial"/>
          <w:b/>
          <w:bCs/>
          <w:sz w:val="24"/>
          <w:szCs w:val="24"/>
          <w:lang w:eastAsia="es-ES"/>
        </w:rPr>
      </w:pPr>
    </w:p>
    <w:p w:rsidR="00B06918" w:rsidRPr="00B06918" w:rsidRDefault="00B06918" w:rsidP="00B06918">
      <w:pPr>
        <w:spacing w:after="0"/>
        <w:rPr>
          <w:rFonts w:ascii="Arial" w:eastAsia="Times New Roman" w:hAnsi="Arial" w:cs="Arial"/>
          <w:b/>
          <w:sz w:val="24"/>
          <w:szCs w:val="24"/>
          <w:lang w:eastAsia="es-ES"/>
        </w:rPr>
      </w:pPr>
      <w:bookmarkStart w:id="43" w:name="_Toc74856078"/>
      <w:r w:rsidRPr="00B06918">
        <w:rPr>
          <w:rFonts w:ascii="Arial" w:eastAsia="Times New Roman" w:hAnsi="Arial" w:cs="Arial"/>
          <w:b/>
          <w:sz w:val="24"/>
          <w:szCs w:val="24"/>
          <w:lang w:eastAsia="es-ES"/>
        </w:rPr>
        <w:t>2.</w:t>
      </w:r>
      <w:bookmarkEnd w:id="43"/>
      <w:r w:rsidRPr="00B06918">
        <w:rPr>
          <w:rFonts w:ascii="Arial" w:eastAsia="Times New Roman" w:hAnsi="Arial" w:cs="Arial"/>
          <w:b/>
          <w:sz w:val="24"/>
          <w:szCs w:val="24"/>
          <w:lang w:eastAsia="es-ES"/>
        </w:rPr>
        <w:t xml:space="preserve"> Presupuesto basado en Resultados (PbR).</w:t>
      </w:r>
    </w:p>
    <w:p w:rsidR="00B06918" w:rsidRPr="00B06918" w:rsidRDefault="00B06918" w:rsidP="00B06918">
      <w:pPr>
        <w:spacing w:after="0"/>
        <w:rPr>
          <w:rFonts w:ascii="Times New Roman" w:eastAsia="Times New Roman" w:hAnsi="Times New Roman" w:cs="Times New Roman"/>
          <w:sz w:val="24"/>
          <w:szCs w:val="24"/>
          <w:lang w:eastAsia="es-ES"/>
        </w:rPr>
      </w:pPr>
    </w:p>
    <w:p w:rsidR="00B06918" w:rsidRPr="00B06918" w:rsidRDefault="00B06918" w:rsidP="00B06918">
      <w:pPr>
        <w:spacing w:after="0"/>
        <w:ind w:left="426"/>
        <w:rPr>
          <w:rFonts w:ascii="Arial" w:eastAsia="Times New Roman" w:hAnsi="Arial" w:cs="Arial"/>
          <w:b/>
          <w:sz w:val="24"/>
          <w:szCs w:val="24"/>
          <w:lang w:eastAsia="es-ES"/>
        </w:rPr>
      </w:pPr>
      <w:bookmarkStart w:id="44" w:name="_Toc74856079"/>
      <w:r w:rsidRPr="00B06918">
        <w:rPr>
          <w:rFonts w:ascii="Arial" w:eastAsia="Times New Roman" w:hAnsi="Arial" w:cs="Arial"/>
          <w:b/>
          <w:sz w:val="24"/>
          <w:szCs w:val="24"/>
          <w:lang w:eastAsia="es-ES"/>
        </w:rPr>
        <w:t>2.1 Evaluación de la Matriz de Indicadores para Resultados (MIR).</w:t>
      </w:r>
      <w:bookmarkEnd w:id="44"/>
    </w:p>
    <w:p w:rsidR="00B06918" w:rsidRPr="00B06918" w:rsidRDefault="00B06918" w:rsidP="00B06918">
      <w:pPr>
        <w:spacing w:after="0"/>
        <w:rPr>
          <w:rFonts w:ascii="Times New Roman" w:eastAsia="Times New Roman" w:hAnsi="Times New Roman" w:cs="Times New Roman"/>
          <w:sz w:val="24"/>
          <w:szCs w:val="24"/>
          <w:lang w:eastAsia="es-ES"/>
        </w:rPr>
      </w:pPr>
    </w:p>
    <w:p w:rsidR="00B06918" w:rsidRPr="00B06918" w:rsidRDefault="00640BFB" w:rsidP="00B06918">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Con observación</w:t>
      </w:r>
      <w:r w:rsidR="00B06918" w:rsidRPr="00B06918">
        <w:rPr>
          <w:rFonts w:ascii="Arial" w:eastAsia="Times New Roman" w:hAnsi="Arial" w:cs="Arial"/>
          <w:b/>
          <w:sz w:val="24"/>
          <w:szCs w:val="24"/>
          <w:lang w:eastAsia="es-ES"/>
        </w:rPr>
        <w:t>.</w:t>
      </w:r>
    </w:p>
    <w:p w:rsidR="00B06918" w:rsidRPr="00B06918" w:rsidRDefault="00B06918" w:rsidP="00B06918">
      <w:pPr>
        <w:autoSpaceDE w:val="0"/>
        <w:autoSpaceDN w:val="0"/>
        <w:adjustRightInd w:val="0"/>
        <w:spacing w:after="0"/>
        <w:jc w:val="both"/>
        <w:rPr>
          <w:rFonts w:ascii="Arial" w:eastAsia="Times New Roman" w:hAnsi="Arial" w:cs="Arial"/>
          <w:b/>
          <w:bCs/>
          <w:sz w:val="24"/>
          <w:szCs w:val="24"/>
          <w:lang w:eastAsia="es-ES"/>
        </w:rPr>
      </w:pPr>
    </w:p>
    <w:p w:rsidR="00B06918" w:rsidRDefault="00B06918" w:rsidP="00B06918">
      <w:pPr>
        <w:spacing w:after="0"/>
        <w:jc w:val="both"/>
        <w:rPr>
          <w:rFonts w:ascii="Arial" w:eastAsia="Arial" w:hAnsi="Arial" w:cs="Arial"/>
          <w:sz w:val="24"/>
          <w:szCs w:val="24"/>
          <w:lang w:eastAsia="es-ES"/>
        </w:rPr>
      </w:pPr>
      <w:r w:rsidRPr="00B06918">
        <w:rPr>
          <w:rFonts w:ascii="Arial" w:eastAsia="Arial" w:hAnsi="Arial" w:cs="Arial"/>
          <w:sz w:val="24"/>
          <w:szCs w:val="24"/>
          <w:lang w:eastAsia="es-ES"/>
        </w:rPr>
        <w:t>Los recursos económicos de que disponga el Estado y los Municipios se administrarán con eficiencia, eficacia, economía, transparencia y honradez para satisfacer los objetivos a los que estén destinados</w:t>
      </w:r>
      <w:r w:rsidRPr="00B06918">
        <w:rPr>
          <w:rFonts w:ascii="Arial" w:eastAsia="Arial" w:hAnsi="Arial" w:cs="Arial"/>
          <w:sz w:val="24"/>
          <w:szCs w:val="24"/>
          <w:vertAlign w:val="superscript"/>
          <w:lang w:eastAsia="es-ES"/>
        </w:rPr>
        <w:footnoteReference w:id="17"/>
      </w:r>
      <w:r w:rsidRPr="00B06918">
        <w:rPr>
          <w:rFonts w:ascii="Arial" w:eastAsia="Arial" w:hAnsi="Arial" w:cs="Arial"/>
          <w:sz w:val="24"/>
          <w:szCs w:val="24"/>
          <w:lang w:eastAsia="es-ES"/>
        </w:rPr>
        <w:t xml:space="preserve">.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w:t>
      </w:r>
      <w:r w:rsidRPr="00B06918">
        <w:rPr>
          <w:rFonts w:ascii="Arial" w:eastAsia="Arial" w:hAnsi="Arial" w:cs="Arial"/>
          <w:sz w:val="24"/>
          <w:szCs w:val="24"/>
          <w:lang w:eastAsia="es-ES"/>
        </w:rPr>
        <w:lastRenderedPageBreak/>
        <w:t>cumplimiento de las metas y objetivos de cada uno de los programas, así como vincular los mismos con la planeación del desarrollo</w:t>
      </w:r>
      <w:r w:rsidRPr="00B06918">
        <w:rPr>
          <w:rFonts w:ascii="Arial" w:eastAsia="Arial" w:hAnsi="Arial" w:cs="Arial"/>
          <w:sz w:val="24"/>
          <w:szCs w:val="24"/>
          <w:vertAlign w:val="superscript"/>
          <w:lang w:eastAsia="es-ES"/>
        </w:rPr>
        <w:footnoteReference w:id="18"/>
      </w:r>
      <w:r w:rsidRPr="00B06918">
        <w:rPr>
          <w:rFonts w:ascii="Arial" w:eastAsia="Arial" w:hAnsi="Arial" w:cs="Arial"/>
          <w:sz w:val="24"/>
          <w:szCs w:val="24"/>
          <w:lang w:eastAsia="es-ES"/>
        </w:rPr>
        <w:t>.</w:t>
      </w:r>
    </w:p>
    <w:p w:rsidR="00640BFB" w:rsidRPr="00B06918" w:rsidRDefault="00640BFB" w:rsidP="00B06918">
      <w:pPr>
        <w:spacing w:after="0"/>
        <w:jc w:val="both"/>
        <w:rPr>
          <w:rFonts w:ascii="Arial" w:eastAsia="Arial" w:hAnsi="Arial" w:cs="Arial"/>
          <w:sz w:val="24"/>
          <w:szCs w:val="24"/>
          <w:lang w:eastAsia="es-ES"/>
        </w:rPr>
      </w:pPr>
    </w:p>
    <w:p w:rsidR="00B06918" w:rsidRPr="00B06918" w:rsidRDefault="00B06918" w:rsidP="00B06918">
      <w:pPr>
        <w:spacing w:after="0"/>
        <w:jc w:val="both"/>
        <w:rPr>
          <w:rFonts w:ascii="Arial" w:eastAsia="Arial" w:hAnsi="Arial" w:cs="Arial"/>
          <w:sz w:val="24"/>
          <w:szCs w:val="24"/>
          <w:lang w:eastAsia="es-ES"/>
        </w:rPr>
      </w:pPr>
      <w:r w:rsidRPr="00B06918">
        <w:rPr>
          <w:rFonts w:ascii="Arial" w:eastAsia="Arial" w:hAnsi="Arial" w:cs="Arial"/>
          <w:sz w:val="24"/>
          <w:szCs w:val="24"/>
          <w:lang w:eastAsia="es-ES"/>
        </w:rPr>
        <w:t>Los indicadores como parte de la Metodología de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B06918">
        <w:rPr>
          <w:rFonts w:ascii="Arial" w:eastAsia="Arial" w:hAnsi="Arial" w:cs="Arial"/>
          <w:sz w:val="24"/>
          <w:szCs w:val="24"/>
          <w:vertAlign w:val="superscript"/>
          <w:lang w:eastAsia="es-ES"/>
        </w:rPr>
        <w:footnoteReference w:id="19"/>
      </w:r>
      <w:r w:rsidRPr="00B06918">
        <w:rPr>
          <w:rFonts w:ascii="Arial" w:eastAsia="Arial" w:hAnsi="Arial" w:cs="Arial"/>
          <w:sz w:val="24"/>
          <w:szCs w:val="24"/>
          <w:lang w:eastAsia="es-ES"/>
        </w:rPr>
        <w:t xml:space="preserve">. </w:t>
      </w:r>
    </w:p>
    <w:p w:rsidR="00B06918" w:rsidRPr="00B06918" w:rsidRDefault="00B06918" w:rsidP="00B06918">
      <w:pPr>
        <w:spacing w:after="0"/>
        <w:jc w:val="both"/>
        <w:rPr>
          <w:rFonts w:ascii="Arial" w:eastAsia="Arial" w:hAnsi="Arial" w:cs="Arial"/>
          <w:sz w:val="24"/>
          <w:szCs w:val="24"/>
          <w:lang w:eastAsia="es-ES"/>
        </w:rPr>
      </w:pPr>
    </w:p>
    <w:p w:rsidR="00B06918" w:rsidRPr="00B06918" w:rsidRDefault="00B06918" w:rsidP="00B06918">
      <w:pPr>
        <w:spacing w:after="0"/>
        <w:jc w:val="both"/>
        <w:rPr>
          <w:rFonts w:ascii="Arial" w:eastAsia="Arial" w:hAnsi="Arial" w:cs="Arial"/>
          <w:sz w:val="24"/>
          <w:szCs w:val="24"/>
          <w:lang w:eastAsia="es-ES"/>
        </w:rPr>
      </w:pPr>
      <w:r w:rsidRPr="00B06918">
        <w:rPr>
          <w:rFonts w:ascii="Arial" w:eastAsia="Arial" w:hAnsi="Arial" w:cs="Arial"/>
          <w:sz w:val="24"/>
          <w:szCs w:val="24"/>
          <w:lang w:eastAsia="es-ES"/>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B06918">
        <w:rPr>
          <w:rFonts w:ascii="Arial" w:eastAsia="Arial" w:hAnsi="Arial" w:cs="Arial"/>
          <w:sz w:val="24"/>
          <w:szCs w:val="24"/>
          <w:vertAlign w:val="superscript"/>
          <w:lang w:eastAsia="es-ES"/>
        </w:rPr>
        <w:footnoteReference w:id="20"/>
      </w:r>
      <w:r w:rsidRPr="00B06918">
        <w:rPr>
          <w:rFonts w:ascii="Arial" w:eastAsia="Arial" w:hAnsi="Arial" w:cs="Arial"/>
          <w:sz w:val="24"/>
          <w:szCs w:val="24"/>
          <w:lang w:eastAsia="es-ES"/>
        </w:rPr>
        <w:t xml:space="preserve">. </w:t>
      </w:r>
    </w:p>
    <w:p w:rsidR="00B06918" w:rsidRPr="00B06918" w:rsidRDefault="00B06918" w:rsidP="00B06918">
      <w:pPr>
        <w:spacing w:after="0"/>
        <w:jc w:val="both"/>
        <w:rPr>
          <w:rFonts w:ascii="Arial" w:eastAsia="Times New Roman" w:hAnsi="Arial" w:cs="Arial"/>
          <w:sz w:val="24"/>
          <w:szCs w:val="24"/>
          <w:lang w:eastAsia="es-ES"/>
        </w:rPr>
      </w:pPr>
    </w:p>
    <w:p w:rsidR="00B06918" w:rsidRDefault="00B06918" w:rsidP="00B06918">
      <w:pPr>
        <w:spacing w:after="0"/>
        <w:jc w:val="both"/>
        <w:rPr>
          <w:rFonts w:ascii="Arial" w:eastAsia="Times New Roman" w:hAnsi="Arial" w:cs="Arial"/>
          <w:bCs/>
          <w:sz w:val="24"/>
          <w:szCs w:val="24"/>
          <w:lang w:eastAsia="es-ES"/>
        </w:rPr>
      </w:pPr>
      <w:r w:rsidRPr="00B06918">
        <w:rPr>
          <w:rFonts w:ascii="Arial" w:eastAsia="Times New Roman" w:hAnsi="Arial" w:cs="Arial"/>
          <w:sz w:val="24"/>
          <w:szCs w:val="24"/>
          <w:lang w:eastAsia="es-ES"/>
        </w:rPr>
        <w:t xml:space="preserve">Para la presente auditoría, se seleccionó como muestra para el análisis de la MIR a los programas presupuestarios </w:t>
      </w:r>
      <w:r w:rsidRPr="00B06918">
        <w:rPr>
          <w:rFonts w:ascii="Arial" w:eastAsia="Times New Roman" w:hAnsi="Arial" w:cs="Arial"/>
          <w:bCs/>
          <w:iCs/>
          <w:sz w:val="24"/>
          <w:szCs w:val="24"/>
          <w:lang w:eastAsia="es-ES"/>
        </w:rPr>
        <w:t>E050 - Atención para el Desarrollo del Pueblo Maya y Comunidades Indígenas y S001 - Programa de Apoyo a Dignatarios Mayas; en consecuencia, el ente proporciono</w:t>
      </w:r>
      <w:r w:rsidRPr="00B06918">
        <w:rPr>
          <w:rFonts w:ascii="Arial" w:eastAsia="Times New Roman" w:hAnsi="Arial" w:cs="Arial"/>
          <w:bCs/>
          <w:sz w:val="24"/>
          <w:szCs w:val="24"/>
          <w:lang w:eastAsia="es-ES"/>
        </w:rPr>
        <w:t xml:space="preserve"> información referente a las Matrices de Indicadores para Resultados, así como las fichas técnicas de los indicadores contenidos en dichas matrices, correspondientes al ejercicio fiscal 2021, procediendo al análisis de dicha información. </w:t>
      </w:r>
    </w:p>
    <w:p w:rsidR="00FB7D01" w:rsidRPr="00B06918" w:rsidRDefault="00FB7D01" w:rsidP="00B06918">
      <w:pPr>
        <w:spacing w:after="0"/>
        <w:jc w:val="both"/>
        <w:rPr>
          <w:rFonts w:ascii="Arial" w:eastAsia="Times New Roman" w:hAnsi="Arial" w:cs="Arial"/>
          <w:bCs/>
          <w:sz w:val="24"/>
          <w:szCs w:val="24"/>
          <w:lang w:eastAsia="es-ES"/>
        </w:rPr>
      </w:pPr>
    </w:p>
    <w:p w:rsidR="00B06918" w:rsidRPr="00B06918" w:rsidRDefault="00B06918" w:rsidP="00B06918">
      <w:pPr>
        <w:spacing w:after="0"/>
        <w:jc w:val="both"/>
        <w:rPr>
          <w:rFonts w:ascii="Arial" w:eastAsia="Times New Roman" w:hAnsi="Arial" w:cs="Arial"/>
          <w:sz w:val="24"/>
          <w:szCs w:val="24"/>
          <w:lang w:eastAsia="es-ES"/>
        </w:rPr>
      </w:pPr>
      <w:r w:rsidRPr="00B06918">
        <w:rPr>
          <w:rFonts w:ascii="Arial" w:eastAsia="Times New Roman" w:hAnsi="Arial" w:cs="Arial"/>
          <w:sz w:val="24"/>
          <w:szCs w:val="24"/>
          <w:lang w:eastAsia="es-ES"/>
        </w:rPr>
        <w:t xml:space="preserve">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w:t>
      </w:r>
      <w:r w:rsidRPr="00B06918">
        <w:rPr>
          <w:rFonts w:ascii="Arial" w:eastAsia="Times New Roman" w:hAnsi="Arial" w:cs="Arial"/>
          <w:sz w:val="24"/>
          <w:szCs w:val="24"/>
          <w:lang w:eastAsia="es-ES"/>
        </w:rPr>
        <w:lastRenderedPageBreak/>
        <w:t>(componentes), así como las actividades e insumos para producirlos, y por último, la inclusión de supuestos que influyen en el cumplimiento de los objetivos.</w:t>
      </w:r>
    </w:p>
    <w:p w:rsidR="00B06918" w:rsidRPr="00B06918" w:rsidRDefault="00B06918" w:rsidP="00B06918">
      <w:pPr>
        <w:spacing w:after="0"/>
        <w:jc w:val="both"/>
        <w:rPr>
          <w:rFonts w:ascii="Arial" w:eastAsia="Calibri" w:hAnsi="Arial" w:cs="Arial"/>
          <w:bCs/>
          <w:color w:val="000000"/>
          <w:sz w:val="24"/>
          <w:szCs w:val="24"/>
          <w:lang w:eastAsia="es-ES"/>
        </w:rPr>
      </w:pPr>
    </w:p>
    <w:p w:rsidR="00B06918" w:rsidRPr="00B06918" w:rsidRDefault="00B06918" w:rsidP="00B06918">
      <w:pPr>
        <w:pBdr>
          <w:top w:val="nil"/>
          <w:left w:val="nil"/>
          <w:bottom w:val="nil"/>
          <w:right w:val="nil"/>
          <w:between w:val="nil"/>
        </w:pBdr>
        <w:spacing w:after="0"/>
        <w:jc w:val="both"/>
        <w:rPr>
          <w:rFonts w:ascii="Arial" w:eastAsia="Times New Roman" w:hAnsi="Arial" w:cs="Arial"/>
          <w:bCs/>
          <w:sz w:val="24"/>
          <w:szCs w:val="24"/>
          <w:lang w:eastAsia="es-ES"/>
        </w:rPr>
      </w:pPr>
      <w:r w:rsidRPr="00B06918">
        <w:rPr>
          <w:rFonts w:ascii="Arial" w:eastAsia="Times New Roman" w:hAnsi="Arial" w:cs="Arial"/>
          <w:sz w:val="24"/>
          <w:szCs w:val="24"/>
          <w:lang w:eastAsia="es-ES"/>
        </w:rPr>
        <w:t xml:space="preserve">Con base en lo anterior, se llevó a cabo la revisión de los programas presupuestarios E050 - Atención para el Desarrollo del Pueblo Maya y Comunidades Indígenas y S001 - Programa de Apoyo a Dignatarios Mayas, </w:t>
      </w:r>
      <w:r w:rsidRPr="00B06918">
        <w:rPr>
          <w:rFonts w:ascii="Arial" w:eastAsia="Times New Roman" w:hAnsi="Arial" w:cs="Arial"/>
          <w:bCs/>
          <w:sz w:val="24"/>
          <w:szCs w:val="24"/>
          <w:lang w:eastAsia="es-ES"/>
        </w:rPr>
        <w:t>obteniendo lo siguiente:</w:t>
      </w:r>
    </w:p>
    <w:p w:rsidR="00B06918" w:rsidRPr="00B06918" w:rsidRDefault="00B06918" w:rsidP="00B06918">
      <w:pPr>
        <w:spacing w:after="0"/>
        <w:jc w:val="both"/>
        <w:rPr>
          <w:rFonts w:ascii="Arial" w:eastAsia="Times New Roman" w:hAnsi="Arial" w:cs="Arial"/>
          <w:b/>
          <w:bCs/>
          <w:color w:val="000000"/>
          <w:sz w:val="24"/>
          <w:szCs w:val="24"/>
        </w:rPr>
      </w:pPr>
    </w:p>
    <w:p w:rsidR="00B06918" w:rsidRPr="00B06918" w:rsidRDefault="00B06918" w:rsidP="00B06918">
      <w:pPr>
        <w:spacing w:after="0"/>
        <w:jc w:val="center"/>
        <w:rPr>
          <w:rFonts w:ascii="Arial" w:eastAsia="Times New Roman" w:hAnsi="Arial" w:cs="Arial"/>
          <w:szCs w:val="18"/>
          <w:lang w:eastAsia="es-ES"/>
        </w:rPr>
      </w:pPr>
      <w:r w:rsidRPr="00B06918">
        <w:rPr>
          <w:rFonts w:ascii="Arial" w:eastAsia="Times New Roman" w:hAnsi="Arial" w:cs="Arial"/>
          <w:b/>
          <w:bCs/>
          <w:color w:val="000000"/>
          <w:sz w:val="20"/>
          <w:szCs w:val="16"/>
        </w:rPr>
        <w:t>Tabla 2.</w:t>
      </w:r>
      <w:r w:rsidRPr="00B06918">
        <w:rPr>
          <w:rFonts w:ascii="Arial" w:eastAsia="Times New Roman" w:hAnsi="Arial" w:cs="Arial"/>
          <w:bCs/>
          <w:color w:val="000000"/>
          <w:sz w:val="20"/>
          <w:szCs w:val="16"/>
        </w:rPr>
        <w:t xml:space="preserve"> Resumen del análisis de la MIR 2021 de los programas </w:t>
      </w:r>
      <w:r w:rsidR="003D0C5E">
        <w:rPr>
          <w:rFonts w:ascii="Arial" w:eastAsia="Times New Roman" w:hAnsi="Arial" w:cs="Arial"/>
          <w:bCs/>
          <w:color w:val="000000"/>
          <w:sz w:val="20"/>
          <w:szCs w:val="16"/>
        </w:rPr>
        <w:t xml:space="preserve">presupuestarios </w:t>
      </w:r>
      <w:r w:rsidRPr="00B06918">
        <w:rPr>
          <w:rFonts w:ascii="Arial" w:eastAsia="Times New Roman" w:hAnsi="Arial" w:cs="Arial"/>
          <w:bCs/>
          <w:color w:val="000000"/>
          <w:sz w:val="20"/>
          <w:szCs w:val="16"/>
        </w:rPr>
        <w:t>E050 y S001</w:t>
      </w:r>
    </w:p>
    <w:tbl>
      <w:tblPr>
        <w:tblW w:w="4904" w:type="pct"/>
        <w:jc w:val="center"/>
        <w:tblBorders>
          <w:insideH w:val="single" w:sz="4" w:space="0" w:color="auto"/>
        </w:tblBorders>
        <w:tblCellMar>
          <w:left w:w="70" w:type="dxa"/>
          <w:right w:w="70" w:type="dxa"/>
        </w:tblCellMar>
        <w:tblLook w:val="04A0" w:firstRow="1" w:lastRow="0" w:firstColumn="1" w:lastColumn="0" w:noHBand="0" w:noVBand="1"/>
      </w:tblPr>
      <w:tblGrid>
        <w:gridCol w:w="3604"/>
        <w:gridCol w:w="774"/>
        <w:gridCol w:w="510"/>
        <w:gridCol w:w="637"/>
        <w:gridCol w:w="538"/>
        <w:gridCol w:w="648"/>
        <w:gridCol w:w="516"/>
        <w:gridCol w:w="778"/>
        <w:gridCol w:w="518"/>
        <w:gridCol w:w="653"/>
      </w:tblGrid>
      <w:tr w:rsidR="00B06918" w:rsidRPr="00B06918" w:rsidTr="00B06918">
        <w:trPr>
          <w:trHeight w:val="600"/>
          <w:jc w:val="center"/>
        </w:trPr>
        <w:tc>
          <w:tcPr>
            <w:tcW w:w="1964" w:type="pct"/>
            <w:vMerge w:val="restart"/>
            <w:tcBorders>
              <w:top w:val="single" w:sz="4" w:space="0" w:color="auto"/>
              <w:bottom w:val="single" w:sz="4" w:space="0" w:color="auto"/>
            </w:tcBorders>
            <w:shd w:val="clear" w:color="auto" w:fill="DEEAF6"/>
            <w:vAlign w:val="center"/>
          </w:tcPr>
          <w:p w:rsidR="00B06918" w:rsidRPr="00B06918" w:rsidRDefault="00B06918" w:rsidP="00B06918">
            <w:pPr>
              <w:spacing w:after="0" w:line="360" w:lineRule="auto"/>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 xml:space="preserve">Programa </w:t>
            </w:r>
          </w:p>
          <w:p w:rsidR="00B06918" w:rsidRPr="00B06918" w:rsidRDefault="00B06918" w:rsidP="00B06918">
            <w:pPr>
              <w:spacing w:after="0" w:line="360" w:lineRule="auto"/>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presupuestario</w:t>
            </w:r>
          </w:p>
        </w:tc>
        <w:tc>
          <w:tcPr>
            <w:tcW w:w="422" w:type="pct"/>
            <w:vMerge w:val="restart"/>
            <w:tcBorders>
              <w:top w:val="single" w:sz="4" w:space="0" w:color="auto"/>
              <w:bottom w:val="single" w:sz="4" w:space="0" w:color="auto"/>
            </w:tcBorders>
            <w:shd w:val="clear" w:color="auto" w:fill="DEEAF6"/>
            <w:vAlign w:val="center"/>
            <w:hideMark/>
          </w:tcPr>
          <w:p w:rsidR="00B06918" w:rsidRPr="00B06918" w:rsidRDefault="00B06918" w:rsidP="00B06918">
            <w:pPr>
              <w:spacing w:after="0" w:line="360" w:lineRule="auto"/>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Número</w:t>
            </w:r>
          </w:p>
          <w:p w:rsidR="00B06918" w:rsidRPr="00B06918" w:rsidRDefault="00B06918" w:rsidP="00B06918">
            <w:pPr>
              <w:spacing w:after="0" w:line="360" w:lineRule="auto"/>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de</w:t>
            </w:r>
          </w:p>
          <w:p w:rsidR="00B06918" w:rsidRPr="00B06918" w:rsidRDefault="00B06918" w:rsidP="00B06918">
            <w:pPr>
              <w:spacing w:after="0" w:line="360" w:lineRule="auto"/>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Niveles</w:t>
            </w:r>
          </w:p>
        </w:tc>
        <w:tc>
          <w:tcPr>
            <w:tcW w:w="625" w:type="pct"/>
            <w:gridSpan w:val="2"/>
            <w:tcBorders>
              <w:top w:val="single" w:sz="4" w:space="0" w:color="auto"/>
              <w:bottom w:val="single" w:sz="4" w:space="0" w:color="auto"/>
            </w:tcBorders>
            <w:shd w:val="clear" w:color="auto" w:fill="DEEAF6"/>
            <w:vAlign w:val="center"/>
            <w:hideMark/>
          </w:tcPr>
          <w:p w:rsidR="00B06918" w:rsidRPr="00B06918" w:rsidRDefault="003D0C5E" w:rsidP="00B06918">
            <w:pPr>
              <w:spacing w:after="0" w:line="36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Resumen N</w:t>
            </w:r>
            <w:r w:rsidR="00B06918" w:rsidRPr="00B06918">
              <w:rPr>
                <w:rFonts w:ascii="Arial" w:eastAsia="Times New Roman" w:hAnsi="Arial" w:cs="Arial"/>
                <w:b/>
                <w:bCs/>
                <w:color w:val="000000"/>
                <w:sz w:val="16"/>
                <w:szCs w:val="16"/>
              </w:rPr>
              <w:t>arrativo</w:t>
            </w:r>
          </w:p>
        </w:tc>
        <w:tc>
          <w:tcPr>
            <w:tcW w:w="646" w:type="pct"/>
            <w:gridSpan w:val="2"/>
            <w:tcBorders>
              <w:top w:val="single" w:sz="4" w:space="0" w:color="auto"/>
              <w:bottom w:val="single" w:sz="4" w:space="0" w:color="auto"/>
            </w:tcBorders>
            <w:shd w:val="clear" w:color="auto" w:fill="DEEAF6"/>
            <w:vAlign w:val="center"/>
            <w:hideMark/>
          </w:tcPr>
          <w:p w:rsidR="00B06918" w:rsidRPr="00B06918" w:rsidRDefault="00B06918" w:rsidP="00B06918">
            <w:pPr>
              <w:spacing w:after="0" w:line="360" w:lineRule="auto"/>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Indicador</w:t>
            </w:r>
          </w:p>
        </w:tc>
        <w:tc>
          <w:tcPr>
            <w:tcW w:w="705" w:type="pct"/>
            <w:gridSpan w:val="2"/>
            <w:tcBorders>
              <w:top w:val="single" w:sz="4" w:space="0" w:color="auto"/>
              <w:bottom w:val="single" w:sz="4" w:space="0" w:color="auto"/>
            </w:tcBorders>
            <w:shd w:val="clear" w:color="auto" w:fill="DEEAF6"/>
            <w:vAlign w:val="center"/>
            <w:hideMark/>
          </w:tcPr>
          <w:p w:rsidR="00B06918" w:rsidRPr="00B06918" w:rsidRDefault="003D0C5E" w:rsidP="00B06918">
            <w:pPr>
              <w:spacing w:after="0" w:line="36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Medios de V</w:t>
            </w:r>
            <w:r w:rsidR="00B06918" w:rsidRPr="00B06918">
              <w:rPr>
                <w:rFonts w:ascii="Arial" w:eastAsia="Times New Roman" w:hAnsi="Arial" w:cs="Arial"/>
                <w:b/>
                <w:bCs/>
                <w:color w:val="000000"/>
                <w:sz w:val="16"/>
                <w:szCs w:val="16"/>
              </w:rPr>
              <w:t>erificación</w:t>
            </w:r>
          </w:p>
        </w:tc>
        <w:tc>
          <w:tcPr>
            <w:tcW w:w="637" w:type="pct"/>
            <w:gridSpan w:val="2"/>
            <w:tcBorders>
              <w:top w:val="single" w:sz="4" w:space="0" w:color="auto"/>
              <w:bottom w:val="single" w:sz="4" w:space="0" w:color="auto"/>
            </w:tcBorders>
            <w:shd w:val="clear" w:color="auto" w:fill="DEEAF6"/>
            <w:vAlign w:val="center"/>
            <w:hideMark/>
          </w:tcPr>
          <w:p w:rsidR="00B06918" w:rsidRPr="00B06918" w:rsidRDefault="00B06918" w:rsidP="00B06918">
            <w:pPr>
              <w:spacing w:after="0" w:line="360" w:lineRule="auto"/>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Supuestos</w:t>
            </w:r>
          </w:p>
        </w:tc>
      </w:tr>
      <w:tr w:rsidR="00B06918" w:rsidRPr="00B06918" w:rsidTr="00536C87">
        <w:trPr>
          <w:cantSplit/>
          <w:trHeight w:val="1906"/>
          <w:jc w:val="center"/>
        </w:trPr>
        <w:tc>
          <w:tcPr>
            <w:tcW w:w="1964" w:type="pct"/>
            <w:vMerge/>
            <w:tcBorders>
              <w:top w:val="single" w:sz="4" w:space="0" w:color="auto"/>
            </w:tcBorders>
            <w:shd w:val="clear" w:color="auto" w:fill="DEEAF6"/>
            <w:vAlign w:val="center"/>
          </w:tcPr>
          <w:p w:rsidR="00B06918" w:rsidRPr="00B06918" w:rsidRDefault="00B06918" w:rsidP="00B06918">
            <w:pPr>
              <w:spacing w:after="0" w:line="360" w:lineRule="auto"/>
              <w:jc w:val="center"/>
              <w:rPr>
                <w:rFonts w:ascii="Arial" w:eastAsia="Times New Roman" w:hAnsi="Arial" w:cs="Arial"/>
                <w:b/>
                <w:bCs/>
                <w:color w:val="000000"/>
                <w:sz w:val="16"/>
                <w:szCs w:val="16"/>
              </w:rPr>
            </w:pPr>
          </w:p>
        </w:tc>
        <w:tc>
          <w:tcPr>
            <w:tcW w:w="422" w:type="pct"/>
            <w:vMerge/>
            <w:tcBorders>
              <w:top w:val="single" w:sz="4" w:space="0" w:color="auto"/>
            </w:tcBorders>
            <w:shd w:val="clear" w:color="auto" w:fill="DEEAF6"/>
            <w:vAlign w:val="center"/>
            <w:hideMark/>
          </w:tcPr>
          <w:p w:rsidR="00B06918" w:rsidRPr="00B06918" w:rsidRDefault="00B06918" w:rsidP="00B06918">
            <w:pPr>
              <w:spacing w:after="0" w:line="360" w:lineRule="auto"/>
              <w:jc w:val="center"/>
              <w:rPr>
                <w:rFonts w:ascii="Arial" w:eastAsia="Times New Roman" w:hAnsi="Arial" w:cs="Arial"/>
                <w:b/>
                <w:bCs/>
                <w:color w:val="000000"/>
                <w:sz w:val="16"/>
                <w:szCs w:val="16"/>
              </w:rPr>
            </w:pPr>
          </w:p>
        </w:tc>
        <w:tc>
          <w:tcPr>
            <w:tcW w:w="278" w:type="pct"/>
            <w:tcBorders>
              <w:top w:val="single" w:sz="4" w:space="0" w:color="auto"/>
            </w:tcBorders>
            <w:shd w:val="clear" w:color="auto" w:fill="DEEAF6"/>
            <w:textDirection w:val="btLr"/>
            <w:vAlign w:val="center"/>
            <w:hideMark/>
          </w:tcPr>
          <w:p w:rsidR="00B06918" w:rsidRPr="00B06918" w:rsidRDefault="00B06918" w:rsidP="00B06918">
            <w:pPr>
              <w:spacing w:after="0" w:line="360" w:lineRule="auto"/>
              <w:ind w:left="113" w:right="113"/>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Adecuado</w:t>
            </w:r>
          </w:p>
        </w:tc>
        <w:tc>
          <w:tcPr>
            <w:tcW w:w="347" w:type="pct"/>
            <w:tcBorders>
              <w:top w:val="single" w:sz="4" w:space="0" w:color="auto"/>
            </w:tcBorders>
            <w:shd w:val="clear" w:color="auto" w:fill="DEEAF6"/>
            <w:textDirection w:val="btLr"/>
            <w:vAlign w:val="center"/>
            <w:hideMark/>
          </w:tcPr>
          <w:p w:rsidR="00B06918" w:rsidRPr="00B06918" w:rsidRDefault="00B06918" w:rsidP="00B06918">
            <w:pPr>
              <w:spacing w:after="0" w:line="360" w:lineRule="auto"/>
              <w:ind w:left="113" w:right="113"/>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Área de oportunidad</w:t>
            </w:r>
          </w:p>
        </w:tc>
        <w:tc>
          <w:tcPr>
            <w:tcW w:w="293" w:type="pct"/>
            <w:tcBorders>
              <w:top w:val="single" w:sz="4" w:space="0" w:color="auto"/>
            </w:tcBorders>
            <w:shd w:val="clear" w:color="auto" w:fill="DEEAF6"/>
            <w:textDirection w:val="btLr"/>
            <w:vAlign w:val="center"/>
            <w:hideMark/>
          </w:tcPr>
          <w:p w:rsidR="00B06918" w:rsidRPr="00B06918" w:rsidRDefault="00B06918" w:rsidP="00B06918">
            <w:pPr>
              <w:spacing w:after="0" w:line="360" w:lineRule="auto"/>
              <w:ind w:left="113" w:right="113"/>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Adecuado</w:t>
            </w:r>
          </w:p>
        </w:tc>
        <w:tc>
          <w:tcPr>
            <w:tcW w:w="352" w:type="pct"/>
            <w:tcBorders>
              <w:top w:val="single" w:sz="4" w:space="0" w:color="auto"/>
            </w:tcBorders>
            <w:shd w:val="clear" w:color="auto" w:fill="DEEAF6"/>
            <w:textDirection w:val="btLr"/>
            <w:vAlign w:val="center"/>
            <w:hideMark/>
          </w:tcPr>
          <w:p w:rsidR="00B06918" w:rsidRPr="00B06918" w:rsidRDefault="00B06918" w:rsidP="00B06918">
            <w:pPr>
              <w:spacing w:after="0" w:line="360" w:lineRule="auto"/>
              <w:ind w:left="113" w:right="113"/>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Área de oportunidad</w:t>
            </w:r>
          </w:p>
        </w:tc>
        <w:tc>
          <w:tcPr>
            <w:tcW w:w="281" w:type="pct"/>
            <w:tcBorders>
              <w:top w:val="single" w:sz="4" w:space="0" w:color="auto"/>
            </w:tcBorders>
            <w:shd w:val="clear" w:color="auto" w:fill="DEEAF6"/>
            <w:textDirection w:val="btLr"/>
            <w:vAlign w:val="center"/>
            <w:hideMark/>
          </w:tcPr>
          <w:p w:rsidR="00B06918" w:rsidRPr="00B06918" w:rsidRDefault="00B06918" w:rsidP="00B06918">
            <w:pPr>
              <w:spacing w:after="0" w:line="360" w:lineRule="auto"/>
              <w:ind w:left="113" w:right="113"/>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Suficiente</w:t>
            </w:r>
          </w:p>
        </w:tc>
        <w:tc>
          <w:tcPr>
            <w:tcW w:w="423" w:type="pct"/>
            <w:tcBorders>
              <w:top w:val="single" w:sz="4" w:space="0" w:color="auto"/>
            </w:tcBorders>
            <w:shd w:val="clear" w:color="auto" w:fill="DEEAF6"/>
            <w:textDirection w:val="btLr"/>
            <w:vAlign w:val="center"/>
            <w:hideMark/>
          </w:tcPr>
          <w:p w:rsidR="00B06918" w:rsidRPr="00B06918" w:rsidRDefault="00B06918" w:rsidP="00B06918">
            <w:pPr>
              <w:spacing w:after="0" w:line="360" w:lineRule="auto"/>
              <w:ind w:left="113" w:right="113"/>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Área de oportunidad</w:t>
            </w:r>
          </w:p>
        </w:tc>
        <w:tc>
          <w:tcPr>
            <w:tcW w:w="282" w:type="pct"/>
            <w:tcBorders>
              <w:top w:val="single" w:sz="4" w:space="0" w:color="auto"/>
            </w:tcBorders>
            <w:shd w:val="clear" w:color="auto" w:fill="DEEAF6"/>
            <w:textDirection w:val="btLr"/>
            <w:vAlign w:val="center"/>
            <w:hideMark/>
          </w:tcPr>
          <w:p w:rsidR="00B06918" w:rsidRPr="00B06918" w:rsidRDefault="00B06918" w:rsidP="00B06918">
            <w:pPr>
              <w:spacing w:after="0" w:line="360" w:lineRule="auto"/>
              <w:ind w:left="113" w:right="113"/>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Adecuado</w:t>
            </w:r>
          </w:p>
        </w:tc>
        <w:tc>
          <w:tcPr>
            <w:tcW w:w="355" w:type="pct"/>
            <w:tcBorders>
              <w:top w:val="single" w:sz="4" w:space="0" w:color="auto"/>
            </w:tcBorders>
            <w:shd w:val="clear" w:color="auto" w:fill="DEEAF6"/>
            <w:textDirection w:val="btLr"/>
            <w:vAlign w:val="center"/>
            <w:hideMark/>
          </w:tcPr>
          <w:p w:rsidR="00B06918" w:rsidRPr="00B06918" w:rsidRDefault="00B06918" w:rsidP="00B06918">
            <w:pPr>
              <w:spacing w:after="0" w:line="360" w:lineRule="auto"/>
              <w:ind w:left="113" w:right="113"/>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Área de oportunidad</w:t>
            </w:r>
          </w:p>
        </w:tc>
      </w:tr>
      <w:tr w:rsidR="00B06918" w:rsidRPr="00B06918" w:rsidTr="00536C87">
        <w:trPr>
          <w:trHeight w:val="700"/>
          <w:jc w:val="center"/>
        </w:trPr>
        <w:tc>
          <w:tcPr>
            <w:tcW w:w="1964" w:type="pct"/>
            <w:shd w:val="clear" w:color="auto" w:fill="auto"/>
            <w:vAlign w:val="center"/>
          </w:tcPr>
          <w:p w:rsidR="00B06918" w:rsidRPr="00B06918" w:rsidRDefault="00B06918" w:rsidP="00B06918">
            <w:pPr>
              <w:spacing w:after="0" w:line="360" w:lineRule="auto"/>
              <w:jc w:val="both"/>
              <w:rPr>
                <w:rFonts w:ascii="Arial" w:eastAsia="Times New Roman" w:hAnsi="Arial" w:cs="Arial"/>
                <w:bCs/>
                <w:color w:val="000000"/>
                <w:sz w:val="16"/>
                <w:szCs w:val="16"/>
              </w:rPr>
            </w:pPr>
            <w:r w:rsidRPr="00B06918">
              <w:rPr>
                <w:rFonts w:ascii="Arial" w:eastAsia="Times New Roman" w:hAnsi="Arial" w:cs="Arial"/>
                <w:bCs/>
                <w:color w:val="000000"/>
                <w:sz w:val="16"/>
                <w:szCs w:val="16"/>
              </w:rPr>
              <w:t>E050 - Atención para el Desarrollo del Pueblo Maya y Comunidades Indígenas</w:t>
            </w:r>
          </w:p>
        </w:tc>
        <w:tc>
          <w:tcPr>
            <w:tcW w:w="422" w:type="pct"/>
            <w:shd w:val="clear" w:color="auto" w:fill="auto"/>
            <w:vAlign w:val="center"/>
          </w:tcPr>
          <w:p w:rsidR="00B06918" w:rsidRPr="00B06918" w:rsidRDefault="00B06918" w:rsidP="00B06918">
            <w:pPr>
              <w:spacing w:after="0" w:line="360" w:lineRule="auto"/>
              <w:jc w:val="center"/>
              <w:rPr>
                <w:rFonts w:ascii="Arial" w:eastAsia="Times New Roman" w:hAnsi="Arial" w:cs="Arial"/>
                <w:bCs/>
                <w:color w:val="000000"/>
                <w:sz w:val="16"/>
                <w:szCs w:val="16"/>
              </w:rPr>
            </w:pPr>
            <w:r w:rsidRPr="00B06918">
              <w:rPr>
                <w:rFonts w:ascii="Arial" w:eastAsia="Times New Roman" w:hAnsi="Arial" w:cs="Arial"/>
                <w:bCs/>
                <w:color w:val="000000"/>
                <w:sz w:val="16"/>
                <w:szCs w:val="16"/>
              </w:rPr>
              <w:t>20</w:t>
            </w:r>
          </w:p>
        </w:tc>
        <w:tc>
          <w:tcPr>
            <w:tcW w:w="278" w:type="pct"/>
            <w:shd w:val="clear" w:color="auto" w:fill="auto"/>
            <w:vAlign w:val="center"/>
          </w:tcPr>
          <w:p w:rsidR="00B06918" w:rsidRPr="00B06918" w:rsidRDefault="00B06918" w:rsidP="00B06918">
            <w:pPr>
              <w:tabs>
                <w:tab w:val="left" w:pos="615"/>
                <w:tab w:val="center" w:pos="867"/>
              </w:tabs>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3</w:t>
            </w:r>
          </w:p>
        </w:tc>
        <w:tc>
          <w:tcPr>
            <w:tcW w:w="347"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17</w:t>
            </w:r>
          </w:p>
        </w:tc>
        <w:tc>
          <w:tcPr>
            <w:tcW w:w="293"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0</w:t>
            </w:r>
          </w:p>
        </w:tc>
        <w:tc>
          <w:tcPr>
            <w:tcW w:w="352"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20</w:t>
            </w:r>
          </w:p>
        </w:tc>
        <w:tc>
          <w:tcPr>
            <w:tcW w:w="281"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0</w:t>
            </w:r>
          </w:p>
        </w:tc>
        <w:tc>
          <w:tcPr>
            <w:tcW w:w="423" w:type="pct"/>
            <w:shd w:val="clear" w:color="auto" w:fill="auto"/>
            <w:vAlign w:val="center"/>
          </w:tcPr>
          <w:p w:rsidR="00B06918" w:rsidRPr="00B06918" w:rsidRDefault="00B06918" w:rsidP="00B06918">
            <w:pPr>
              <w:tabs>
                <w:tab w:val="left" w:pos="600"/>
                <w:tab w:val="center" w:pos="675"/>
              </w:tabs>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20</w:t>
            </w:r>
          </w:p>
        </w:tc>
        <w:tc>
          <w:tcPr>
            <w:tcW w:w="282"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5</w:t>
            </w:r>
          </w:p>
        </w:tc>
        <w:tc>
          <w:tcPr>
            <w:tcW w:w="355"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15</w:t>
            </w:r>
          </w:p>
        </w:tc>
      </w:tr>
      <w:tr w:rsidR="00B06918" w:rsidRPr="00B06918" w:rsidTr="00536C87">
        <w:trPr>
          <w:trHeight w:val="696"/>
          <w:jc w:val="center"/>
        </w:trPr>
        <w:tc>
          <w:tcPr>
            <w:tcW w:w="1964" w:type="pct"/>
            <w:shd w:val="clear" w:color="auto" w:fill="auto"/>
            <w:vAlign w:val="center"/>
          </w:tcPr>
          <w:p w:rsidR="00B06918" w:rsidRPr="00B06918" w:rsidRDefault="00B06918" w:rsidP="00B06918">
            <w:pPr>
              <w:spacing w:after="0" w:line="360" w:lineRule="auto"/>
              <w:jc w:val="both"/>
              <w:rPr>
                <w:rFonts w:ascii="Arial" w:eastAsia="Times New Roman" w:hAnsi="Arial" w:cs="Arial"/>
                <w:bCs/>
                <w:color w:val="000000"/>
                <w:sz w:val="16"/>
                <w:szCs w:val="16"/>
              </w:rPr>
            </w:pPr>
            <w:r w:rsidRPr="00B06918">
              <w:rPr>
                <w:rFonts w:ascii="Arial" w:eastAsia="Times New Roman" w:hAnsi="Arial" w:cs="Arial"/>
                <w:bCs/>
                <w:color w:val="000000"/>
                <w:sz w:val="16"/>
                <w:szCs w:val="16"/>
              </w:rPr>
              <w:t>S001 - Programa de Apoyo a Dignatarios Mayas</w:t>
            </w:r>
          </w:p>
        </w:tc>
        <w:tc>
          <w:tcPr>
            <w:tcW w:w="422" w:type="pct"/>
            <w:shd w:val="clear" w:color="auto" w:fill="auto"/>
            <w:vAlign w:val="center"/>
          </w:tcPr>
          <w:p w:rsidR="00B06918" w:rsidRPr="00B06918" w:rsidRDefault="00B06918" w:rsidP="00B06918">
            <w:pPr>
              <w:spacing w:after="0" w:line="360" w:lineRule="auto"/>
              <w:jc w:val="center"/>
              <w:rPr>
                <w:rFonts w:ascii="Arial" w:eastAsia="Times New Roman" w:hAnsi="Arial" w:cs="Arial"/>
                <w:bCs/>
                <w:color w:val="000000"/>
                <w:sz w:val="16"/>
                <w:szCs w:val="16"/>
              </w:rPr>
            </w:pPr>
            <w:r w:rsidRPr="00B06918">
              <w:rPr>
                <w:rFonts w:ascii="Arial" w:eastAsia="Times New Roman" w:hAnsi="Arial" w:cs="Arial"/>
                <w:bCs/>
                <w:color w:val="000000"/>
                <w:sz w:val="16"/>
                <w:szCs w:val="16"/>
              </w:rPr>
              <w:t>12</w:t>
            </w:r>
          </w:p>
        </w:tc>
        <w:tc>
          <w:tcPr>
            <w:tcW w:w="278" w:type="pct"/>
            <w:shd w:val="clear" w:color="auto" w:fill="auto"/>
            <w:vAlign w:val="center"/>
          </w:tcPr>
          <w:p w:rsidR="00B06918" w:rsidRPr="00B06918" w:rsidRDefault="00B06918" w:rsidP="00B06918">
            <w:pPr>
              <w:tabs>
                <w:tab w:val="left" w:pos="615"/>
                <w:tab w:val="center" w:pos="867"/>
              </w:tabs>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7</w:t>
            </w:r>
          </w:p>
        </w:tc>
        <w:tc>
          <w:tcPr>
            <w:tcW w:w="347"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5</w:t>
            </w:r>
          </w:p>
        </w:tc>
        <w:tc>
          <w:tcPr>
            <w:tcW w:w="293"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0</w:t>
            </w:r>
          </w:p>
        </w:tc>
        <w:tc>
          <w:tcPr>
            <w:tcW w:w="352"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12</w:t>
            </w:r>
          </w:p>
        </w:tc>
        <w:tc>
          <w:tcPr>
            <w:tcW w:w="281"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0</w:t>
            </w:r>
          </w:p>
        </w:tc>
        <w:tc>
          <w:tcPr>
            <w:tcW w:w="423" w:type="pct"/>
            <w:shd w:val="clear" w:color="auto" w:fill="auto"/>
            <w:vAlign w:val="center"/>
          </w:tcPr>
          <w:p w:rsidR="00B06918" w:rsidRPr="00B06918" w:rsidRDefault="00B06918" w:rsidP="00B06918">
            <w:pPr>
              <w:tabs>
                <w:tab w:val="left" w:pos="600"/>
                <w:tab w:val="center" w:pos="675"/>
              </w:tabs>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12</w:t>
            </w:r>
          </w:p>
        </w:tc>
        <w:tc>
          <w:tcPr>
            <w:tcW w:w="282"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11</w:t>
            </w:r>
          </w:p>
        </w:tc>
        <w:tc>
          <w:tcPr>
            <w:tcW w:w="355" w:type="pct"/>
            <w:shd w:val="clear" w:color="auto" w:fill="auto"/>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w:t>
            </w:r>
          </w:p>
        </w:tc>
      </w:tr>
      <w:tr w:rsidR="00B06918" w:rsidRPr="00B06918" w:rsidTr="00536C87">
        <w:trPr>
          <w:trHeight w:val="564"/>
          <w:jc w:val="center"/>
        </w:trPr>
        <w:tc>
          <w:tcPr>
            <w:tcW w:w="1964" w:type="pct"/>
            <w:shd w:val="clear" w:color="auto" w:fill="DEEAF6"/>
            <w:vAlign w:val="center"/>
          </w:tcPr>
          <w:p w:rsidR="00B06918" w:rsidRPr="00B06918" w:rsidRDefault="00B06918" w:rsidP="00B06918">
            <w:pPr>
              <w:spacing w:after="0" w:line="360" w:lineRule="auto"/>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Total</w:t>
            </w:r>
          </w:p>
        </w:tc>
        <w:tc>
          <w:tcPr>
            <w:tcW w:w="422" w:type="pct"/>
            <w:shd w:val="clear" w:color="auto" w:fill="DEEAF6"/>
            <w:vAlign w:val="center"/>
          </w:tcPr>
          <w:p w:rsidR="00B06918" w:rsidRPr="00B06918" w:rsidRDefault="00B06918" w:rsidP="00B06918">
            <w:pPr>
              <w:spacing w:after="0" w:line="360" w:lineRule="auto"/>
              <w:jc w:val="center"/>
              <w:rPr>
                <w:rFonts w:ascii="Arial" w:eastAsia="Times New Roman" w:hAnsi="Arial" w:cs="Arial"/>
                <w:bCs/>
                <w:color w:val="000000"/>
                <w:sz w:val="16"/>
                <w:szCs w:val="16"/>
              </w:rPr>
            </w:pPr>
            <w:r w:rsidRPr="00B06918">
              <w:rPr>
                <w:rFonts w:ascii="Arial" w:eastAsia="Times New Roman" w:hAnsi="Arial" w:cs="Arial"/>
                <w:bCs/>
                <w:color w:val="000000"/>
                <w:sz w:val="16"/>
                <w:szCs w:val="16"/>
              </w:rPr>
              <w:t>32</w:t>
            </w:r>
          </w:p>
        </w:tc>
        <w:tc>
          <w:tcPr>
            <w:tcW w:w="278" w:type="pct"/>
            <w:shd w:val="clear" w:color="auto" w:fill="DEEAF6"/>
            <w:vAlign w:val="center"/>
          </w:tcPr>
          <w:p w:rsidR="00B06918" w:rsidRPr="00B06918" w:rsidRDefault="00B06918" w:rsidP="00B06918">
            <w:pPr>
              <w:tabs>
                <w:tab w:val="left" w:pos="615"/>
                <w:tab w:val="center" w:pos="867"/>
              </w:tabs>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10</w:t>
            </w:r>
          </w:p>
        </w:tc>
        <w:tc>
          <w:tcPr>
            <w:tcW w:w="347"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22</w:t>
            </w:r>
          </w:p>
        </w:tc>
        <w:tc>
          <w:tcPr>
            <w:tcW w:w="293"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0</w:t>
            </w:r>
          </w:p>
        </w:tc>
        <w:tc>
          <w:tcPr>
            <w:tcW w:w="352"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32</w:t>
            </w:r>
          </w:p>
        </w:tc>
        <w:tc>
          <w:tcPr>
            <w:tcW w:w="281"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0</w:t>
            </w:r>
          </w:p>
        </w:tc>
        <w:tc>
          <w:tcPr>
            <w:tcW w:w="423" w:type="pct"/>
            <w:shd w:val="clear" w:color="auto" w:fill="DEEAF6"/>
            <w:vAlign w:val="center"/>
          </w:tcPr>
          <w:p w:rsidR="00B06918" w:rsidRPr="00B06918" w:rsidRDefault="00B06918" w:rsidP="00B06918">
            <w:pPr>
              <w:tabs>
                <w:tab w:val="left" w:pos="600"/>
                <w:tab w:val="center" w:pos="675"/>
              </w:tabs>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32</w:t>
            </w:r>
          </w:p>
        </w:tc>
        <w:tc>
          <w:tcPr>
            <w:tcW w:w="282"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16</w:t>
            </w:r>
          </w:p>
        </w:tc>
        <w:tc>
          <w:tcPr>
            <w:tcW w:w="355"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16</w:t>
            </w:r>
          </w:p>
        </w:tc>
      </w:tr>
      <w:tr w:rsidR="00B06918" w:rsidRPr="00B06918" w:rsidTr="00536C87">
        <w:trPr>
          <w:trHeight w:val="558"/>
          <w:jc w:val="center"/>
        </w:trPr>
        <w:tc>
          <w:tcPr>
            <w:tcW w:w="1964" w:type="pct"/>
            <w:shd w:val="clear" w:color="auto" w:fill="DEEAF6"/>
            <w:vAlign w:val="center"/>
          </w:tcPr>
          <w:p w:rsidR="00B06918" w:rsidRPr="00B06918" w:rsidRDefault="00B06918" w:rsidP="00B06918">
            <w:pPr>
              <w:spacing w:after="0" w:line="360" w:lineRule="auto"/>
              <w:jc w:val="center"/>
              <w:rPr>
                <w:rFonts w:ascii="Arial" w:eastAsia="Times New Roman" w:hAnsi="Arial" w:cs="Arial"/>
                <w:b/>
                <w:bCs/>
                <w:color w:val="000000"/>
                <w:sz w:val="16"/>
                <w:szCs w:val="16"/>
              </w:rPr>
            </w:pPr>
            <w:r w:rsidRPr="00B06918">
              <w:rPr>
                <w:rFonts w:ascii="Arial" w:eastAsia="Times New Roman" w:hAnsi="Arial" w:cs="Arial"/>
                <w:b/>
                <w:bCs/>
                <w:color w:val="000000"/>
                <w:sz w:val="16"/>
                <w:szCs w:val="16"/>
              </w:rPr>
              <w:t>%</w:t>
            </w:r>
          </w:p>
        </w:tc>
        <w:tc>
          <w:tcPr>
            <w:tcW w:w="422" w:type="pct"/>
            <w:shd w:val="clear" w:color="auto" w:fill="DEEAF6"/>
            <w:vAlign w:val="center"/>
          </w:tcPr>
          <w:p w:rsidR="00B06918" w:rsidRPr="00B06918" w:rsidRDefault="00B06918" w:rsidP="00B06918">
            <w:pPr>
              <w:spacing w:after="0" w:line="360" w:lineRule="auto"/>
              <w:jc w:val="center"/>
              <w:rPr>
                <w:rFonts w:ascii="Arial" w:eastAsia="Times New Roman" w:hAnsi="Arial" w:cs="Arial"/>
                <w:bCs/>
                <w:color w:val="000000"/>
                <w:sz w:val="16"/>
                <w:szCs w:val="16"/>
              </w:rPr>
            </w:pPr>
            <w:r w:rsidRPr="00B06918">
              <w:rPr>
                <w:rFonts w:ascii="Arial" w:eastAsia="Times New Roman" w:hAnsi="Arial" w:cs="Arial"/>
                <w:bCs/>
                <w:color w:val="000000"/>
                <w:sz w:val="16"/>
                <w:szCs w:val="16"/>
              </w:rPr>
              <w:t>100%</w:t>
            </w:r>
          </w:p>
        </w:tc>
        <w:tc>
          <w:tcPr>
            <w:tcW w:w="278" w:type="pct"/>
            <w:shd w:val="clear" w:color="auto" w:fill="DEEAF6"/>
            <w:vAlign w:val="center"/>
          </w:tcPr>
          <w:p w:rsidR="00B06918" w:rsidRPr="00B06918" w:rsidRDefault="00B06918" w:rsidP="00B06918">
            <w:pPr>
              <w:spacing w:after="0" w:line="360" w:lineRule="auto"/>
              <w:jc w:val="center"/>
              <w:rPr>
                <w:rFonts w:ascii="Arial" w:eastAsia="Times New Roman" w:hAnsi="Arial" w:cs="Arial"/>
                <w:color w:val="000000"/>
                <w:sz w:val="16"/>
                <w:szCs w:val="16"/>
              </w:rPr>
            </w:pPr>
            <w:r w:rsidRPr="00B06918">
              <w:rPr>
                <w:rFonts w:ascii="Arial" w:eastAsia="Times New Roman" w:hAnsi="Arial" w:cs="Arial"/>
                <w:color w:val="000000"/>
                <w:sz w:val="16"/>
                <w:szCs w:val="16"/>
              </w:rPr>
              <w:t>31%</w:t>
            </w:r>
          </w:p>
        </w:tc>
        <w:tc>
          <w:tcPr>
            <w:tcW w:w="347" w:type="pct"/>
            <w:shd w:val="clear" w:color="auto" w:fill="DEEAF6"/>
            <w:vAlign w:val="center"/>
          </w:tcPr>
          <w:p w:rsidR="00B06918" w:rsidRPr="00B06918" w:rsidRDefault="00B06918" w:rsidP="00B06918">
            <w:pPr>
              <w:spacing w:after="0" w:line="360" w:lineRule="auto"/>
              <w:jc w:val="center"/>
              <w:rPr>
                <w:rFonts w:ascii="Arial" w:eastAsia="Times New Roman" w:hAnsi="Arial" w:cs="Arial"/>
                <w:color w:val="000000"/>
                <w:sz w:val="16"/>
                <w:szCs w:val="16"/>
              </w:rPr>
            </w:pPr>
            <w:r w:rsidRPr="00B06918">
              <w:rPr>
                <w:rFonts w:ascii="Arial" w:eastAsia="Times New Roman" w:hAnsi="Arial" w:cs="Arial"/>
                <w:color w:val="000000"/>
                <w:sz w:val="16"/>
                <w:szCs w:val="16"/>
              </w:rPr>
              <w:t>69%</w:t>
            </w:r>
          </w:p>
        </w:tc>
        <w:tc>
          <w:tcPr>
            <w:tcW w:w="293"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0%</w:t>
            </w:r>
          </w:p>
        </w:tc>
        <w:tc>
          <w:tcPr>
            <w:tcW w:w="352"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100%</w:t>
            </w:r>
          </w:p>
        </w:tc>
        <w:tc>
          <w:tcPr>
            <w:tcW w:w="281"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0%</w:t>
            </w:r>
          </w:p>
        </w:tc>
        <w:tc>
          <w:tcPr>
            <w:tcW w:w="423"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100%</w:t>
            </w:r>
          </w:p>
        </w:tc>
        <w:tc>
          <w:tcPr>
            <w:tcW w:w="282"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50%</w:t>
            </w:r>
          </w:p>
        </w:tc>
        <w:tc>
          <w:tcPr>
            <w:tcW w:w="355" w:type="pct"/>
            <w:shd w:val="clear" w:color="auto" w:fill="DEEAF6"/>
            <w:vAlign w:val="center"/>
          </w:tcPr>
          <w:p w:rsidR="00B06918" w:rsidRPr="00B06918" w:rsidRDefault="00B06918" w:rsidP="00B06918">
            <w:pPr>
              <w:spacing w:after="0" w:line="360"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50%</w:t>
            </w:r>
          </w:p>
        </w:tc>
      </w:tr>
      <w:tr w:rsidR="00B06918" w:rsidRPr="00B06918" w:rsidTr="00B06918">
        <w:trPr>
          <w:trHeight w:val="250"/>
          <w:jc w:val="center"/>
        </w:trPr>
        <w:tc>
          <w:tcPr>
            <w:tcW w:w="5000" w:type="pct"/>
            <w:gridSpan w:val="10"/>
            <w:shd w:val="clear" w:color="auto" w:fill="auto"/>
            <w:vAlign w:val="center"/>
          </w:tcPr>
          <w:p w:rsidR="00B06918" w:rsidRPr="00B06918" w:rsidRDefault="00B06918" w:rsidP="00B06918">
            <w:pPr>
              <w:spacing w:after="0"/>
              <w:jc w:val="both"/>
              <w:rPr>
                <w:rFonts w:ascii="Arial" w:eastAsia="Times New Roman" w:hAnsi="Arial" w:cs="Arial"/>
                <w:b/>
                <w:color w:val="000000"/>
                <w:sz w:val="16"/>
                <w:szCs w:val="16"/>
              </w:rPr>
            </w:pPr>
            <w:r w:rsidRPr="00B06918">
              <w:rPr>
                <w:rFonts w:ascii="Arial" w:eastAsia="Times New Roman" w:hAnsi="Arial" w:cs="Arial"/>
                <w:b/>
                <w:sz w:val="14"/>
                <w:szCs w:val="16"/>
                <w:lang w:val="es-ES" w:eastAsia="es-ES"/>
              </w:rPr>
              <w:t>Fuente:</w:t>
            </w:r>
            <w:r w:rsidRPr="00B06918">
              <w:rPr>
                <w:rFonts w:ascii="Arial" w:eastAsia="Times New Roman" w:hAnsi="Arial" w:cs="Arial"/>
                <w:sz w:val="14"/>
                <w:szCs w:val="16"/>
                <w:lang w:val="es-ES" w:eastAsia="es-ES"/>
              </w:rPr>
              <w:t xml:space="preserve"> Elaborado por la ASEQROO con base en el análisis de la Matriz de Indicadores para Resultados 2021 de los programas presupuestarios </w:t>
            </w:r>
            <w:r w:rsidRPr="00B06918">
              <w:rPr>
                <w:rFonts w:ascii="Arial" w:eastAsia="Times New Roman" w:hAnsi="Arial" w:cs="Arial"/>
                <w:bCs/>
                <w:sz w:val="14"/>
                <w:szCs w:val="16"/>
                <w:lang w:eastAsia="es-ES"/>
              </w:rPr>
              <w:t>E050 - Atención para el Desarrollo del Pueblo Maya y Comunidades Indígenas y S001 - Programa de Apoyo a Dignatarios Mayas.</w:t>
            </w:r>
          </w:p>
        </w:tc>
      </w:tr>
    </w:tbl>
    <w:p w:rsidR="00B06918" w:rsidRPr="00B06918" w:rsidRDefault="00B06918" w:rsidP="00B06918">
      <w:pPr>
        <w:spacing w:after="0"/>
        <w:jc w:val="both"/>
        <w:rPr>
          <w:rFonts w:ascii="Arial" w:eastAsia="Times New Roman" w:hAnsi="Arial" w:cs="Arial"/>
          <w:sz w:val="24"/>
          <w:szCs w:val="24"/>
          <w:lang w:eastAsia="es-ES"/>
        </w:rPr>
      </w:pPr>
    </w:p>
    <w:p w:rsidR="00B06918" w:rsidRPr="00B06918" w:rsidRDefault="00B06918" w:rsidP="00B06918">
      <w:pPr>
        <w:spacing w:after="0"/>
        <w:jc w:val="both"/>
        <w:rPr>
          <w:rFonts w:ascii="Arial" w:eastAsia="Times New Roman" w:hAnsi="Arial" w:cs="Arial"/>
          <w:sz w:val="24"/>
          <w:szCs w:val="24"/>
          <w:lang w:eastAsia="es-ES"/>
        </w:rPr>
      </w:pPr>
      <w:r w:rsidRPr="00B06918">
        <w:rPr>
          <w:rFonts w:ascii="Arial" w:eastAsia="Times New Roman" w:hAnsi="Arial" w:cs="Arial"/>
          <w:sz w:val="24"/>
          <w:szCs w:val="24"/>
          <w:lang w:eastAsia="es-ES"/>
        </w:rPr>
        <w:t>El resultado del análisis realizado, se muestra a continuación:</w:t>
      </w:r>
    </w:p>
    <w:p w:rsidR="00B06918" w:rsidRPr="00B06918" w:rsidRDefault="00B06918" w:rsidP="00B06918">
      <w:pPr>
        <w:spacing w:after="0"/>
        <w:jc w:val="both"/>
        <w:rPr>
          <w:rFonts w:ascii="Arial" w:eastAsia="Times New Roman" w:hAnsi="Arial" w:cs="Arial"/>
          <w:color w:val="FF0000"/>
          <w:sz w:val="24"/>
          <w:szCs w:val="24"/>
          <w:lang w:eastAsia="es-ES"/>
        </w:rPr>
      </w:pPr>
    </w:p>
    <w:p w:rsidR="00462FB0" w:rsidRDefault="00B06918" w:rsidP="003D0C5E">
      <w:pPr>
        <w:numPr>
          <w:ilvl w:val="0"/>
          <w:numId w:val="22"/>
        </w:numPr>
        <w:spacing w:after="0"/>
        <w:ind w:left="426"/>
        <w:jc w:val="both"/>
        <w:rPr>
          <w:rFonts w:ascii="Arial" w:eastAsia="Times New Roman" w:hAnsi="Arial" w:cs="Arial"/>
          <w:sz w:val="24"/>
          <w:szCs w:val="24"/>
          <w:lang w:eastAsia="es-ES"/>
        </w:rPr>
      </w:pPr>
      <w:r w:rsidRPr="00B06918">
        <w:rPr>
          <w:rFonts w:ascii="Arial" w:eastAsia="Times New Roman" w:hAnsi="Arial" w:cs="Arial"/>
          <w:b/>
          <w:sz w:val="24"/>
          <w:szCs w:val="24"/>
          <w:lang w:eastAsia="es-ES"/>
        </w:rPr>
        <w:t xml:space="preserve">Resumen Narrativo: </w:t>
      </w:r>
      <w:r w:rsidRPr="00B06918">
        <w:rPr>
          <w:rFonts w:ascii="Arial" w:eastAsia="Times New Roman" w:hAnsi="Arial" w:cs="Arial"/>
          <w:sz w:val="24"/>
          <w:szCs w:val="24"/>
          <w:lang w:eastAsia="es-ES"/>
        </w:rPr>
        <w:t>En el análisis del resumen narrativo de los objetivos se verificó la estructura y/o sintaxis de los objetivos de la MIR, así como las relaciones causales entre éstos, en sus distintos niveles: Fin, Propósito, Componentes y Actividades. Del resultado de la valoración, se determinó que el 31% fueron adecuados mientras que el 69% presentó áreas de mejora en los siguientes aspectos:</w:t>
      </w:r>
    </w:p>
    <w:p w:rsidR="003D0C5E" w:rsidRDefault="003D0C5E" w:rsidP="003D0C5E">
      <w:pPr>
        <w:spacing w:after="0"/>
        <w:ind w:left="426"/>
        <w:jc w:val="both"/>
        <w:rPr>
          <w:rFonts w:ascii="Arial" w:eastAsia="Times New Roman" w:hAnsi="Arial" w:cs="Arial"/>
          <w:b/>
          <w:sz w:val="24"/>
          <w:szCs w:val="24"/>
          <w:lang w:eastAsia="es-ES"/>
        </w:rPr>
      </w:pPr>
    </w:p>
    <w:p w:rsidR="003D0C5E" w:rsidRPr="00462FB0" w:rsidRDefault="003D0C5E" w:rsidP="003D0C5E">
      <w:pPr>
        <w:spacing w:after="0"/>
        <w:ind w:left="426"/>
        <w:jc w:val="both"/>
        <w:rPr>
          <w:rFonts w:ascii="Arial" w:eastAsia="Times New Roman" w:hAnsi="Arial" w:cs="Arial"/>
          <w:sz w:val="24"/>
          <w:szCs w:val="24"/>
          <w:lang w:eastAsia="es-ES"/>
        </w:rPr>
      </w:pPr>
    </w:p>
    <w:p w:rsidR="00B06918" w:rsidRPr="00B06918" w:rsidRDefault="00B06918" w:rsidP="00462FB0">
      <w:pPr>
        <w:spacing w:after="0"/>
        <w:ind w:left="1080"/>
        <w:contextualSpacing/>
        <w:rPr>
          <w:rFonts w:ascii="Arial" w:eastAsia="Times New Roman" w:hAnsi="Arial" w:cs="Arial"/>
          <w:b/>
          <w:sz w:val="20"/>
          <w:szCs w:val="20"/>
          <w:lang w:val="es-ES" w:eastAsia="es-ES"/>
        </w:rPr>
      </w:pPr>
      <w:r w:rsidRPr="00B06918">
        <w:rPr>
          <w:rFonts w:ascii="Arial" w:eastAsia="Times New Roman" w:hAnsi="Arial" w:cs="Arial"/>
          <w:b/>
          <w:sz w:val="20"/>
          <w:szCs w:val="20"/>
          <w:lang w:val="es-ES" w:eastAsia="es-ES"/>
        </w:rPr>
        <w:lastRenderedPageBreak/>
        <w:t xml:space="preserve">Tabla 3. </w:t>
      </w:r>
      <w:r w:rsidRPr="00B06918">
        <w:rPr>
          <w:rFonts w:ascii="Arial" w:eastAsia="Times New Roman" w:hAnsi="Arial" w:cs="Arial"/>
          <w:sz w:val="20"/>
          <w:szCs w:val="20"/>
          <w:lang w:val="es-ES" w:eastAsia="es-ES"/>
        </w:rPr>
        <w:t xml:space="preserve">Áreas de mejora del resumen narrativo </w:t>
      </w:r>
      <w:r w:rsidR="003D0C5E">
        <w:rPr>
          <w:rFonts w:ascii="Arial" w:eastAsia="Times New Roman" w:hAnsi="Arial" w:cs="Arial"/>
          <w:sz w:val="20"/>
          <w:szCs w:val="20"/>
          <w:lang w:val="es-ES" w:eastAsia="es-ES"/>
        </w:rPr>
        <w:t>del p</w:t>
      </w:r>
      <w:r w:rsidRPr="00B06918">
        <w:rPr>
          <w:rFonts w:ascii="Arial" w:eastAsia="Times New Roman" w:hAnsi="Arial" w:cs="Arial"/>
          <w:sz w:val="20"/>
          <w:szCs w:val="20"/>
          <w:lang w:val="es-ES" w:eastAsia="es-ES"/>
        </w:rPr>
        <w:t>rograma presupuestario E050</w:t>
      </w:r>
    </w:p>
    <w:tbl>
      <w:tblPr>
        <w:tblStyle w:val="Tabladecuadrcula2-nfasis62"/>
        <w:tblW w:w="5077"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700"/>
        <w:gridCol w:w="2269"/>
        <w:gridCol w:w="1068"/>
        <w:gridCol w:w="834"/>
        <w:gridCol w:w="1218"/>
        <w:gridCol w:w="2411"/>
      </w:tblGrid>
      <w:tr w:rsidR="00B06918" w:rsidRPr="00B06918" w:rsidTr="00536C87">
        <w:trPr>
          <w:cnfStyle w:val="100000000000" w:firstRow="1" w:lastRow="0" w:firstColumn="0" w:lastColumn="0" w:oddVBand="0" w:evenVBand="0" w:oddHBand="0" w:evenHBand="0" w:firstRowFirstColumn="0" w:firstRowLastColumn="0" w:lastRowFirstColumn="0" w:lastRowLastColumn="0"/>
          <w:trHeight w:val="471"/>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Programa presupuestario E050- Atención para el Desarrollo del Pueblo Maya y Comunidades Indígenas</w:t>
            </w:r>
          </w:p>
        </w:tc>
      </w:tr>
      <w:tr w:rsidR="00B06918" w:rsidRPr="00B06918" w:rsidTr="00462FB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Niveles de la MIR</w:t>
            </w:r>
          </w:p>
        </w:tc>
        <w:tc>
          <w:tcPr>
            <w:tcW w:w="1194" w:type="pct"/>
            <w:tcBorders>
              <w:top w:val="single" w:sz="4" w:space="0" w:color="auto"/>
              <w:bottom w:val="single" w:sz="4" w:space="0" w:color="auto"/>
            </w:tcBorders>
            <w:shd w:val="clear" w:color="auto" w:fill="DEEAF6"/>
            <w:vAlign w:val="center"/>
          </w:tcPr>
          <w:p w:rsidR="00B06918" w:rsidRPr="00B06918" w:rsidRDefault="003D0C5E" w:rsidP="00462F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Resumen N</w:t>
            </w:r>
            <w:r w:rsidR="00B06918" w:rsidRPr="00B06918">
              <w:rPr>
                <w:rFonts w:ascii="Arial" w:eastAsia="Times New Roman" w:hAnsi="Arial" w:cs="Arial"/>
                <w:sz w:val="16"/>
                <w:szCs w:val="16"/>
                <w:lang w:eastAsia="es-ES"/>
              </w:rPr>
              <w:t>arrativo</w:t>
            </w:r>
          </w:p>
        </w:tc>
        <w:tc>
          <w:tcPr>
            <w:tcW w:w="562" w:type="pct"/>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presenta claridad</w:t>
            </w:r>
          </w:p>
        </w:tc>
        <w:tc>
          <w:tcPr>
            <w:tcW w:w="439" w:type="pct"/>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w:t>
            </w:r>
          </w:p>
        </w:tc>
        <w:tc>
          <w:tcPr>
            <w:tcW w:w="641" w:type="pct"/>
            <w:tcBorders>
              <w:top w:val="single" w:sz="4" w:space="0" w:color="auto"/>
              <w:bottom w:val="single" w:sz="4" w:space="0" w:color="auto"/>
            </w:tcBorders>
            <w:shd w:val="clear" w:color="auto" w:fill="DEEAF6"/>
          </w:tcPr>
          <w:p w:rsidR="00B06918" w:rsidRPr="00B06918" w:rsidRDefault="00B06918" w:rsidP="00462F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relación causa-efecto</w:t>
            </w:r>
          </w:p>
        </w:tc>
        <w:tc>
          <w:tcPr>
            <w:tcW w:w="1269" w:type="pct"/>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Observaciones</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Propósito</w:t>
            </w:r>
          </w:p>
        </w:tc>
        <w:tc>
          <w:tcPr>
            <w:tcW w:w="1194"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Atender y enfrentar con la intervención pública la condición de riesgo, vulnerabilidad y rezago social en que se encuentra el pueblo maya y comunidades indígenas, en materia de derechos humanos igualdad de género y violencia contra las mujeres , acceso a la educación para evitar la deserción escolar, en salud emprender acciones en lengua maya para y promover la medicina preventiva y el uso de la medicina tradicional, alimentación básica, en el ámbito de cultura la preservación de la lengua maya, costumbres y tradiciones culturales.</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propósito: Sujeto (población o área de enfoque) + Verbo en Presente + Complemento (resultado logrado).</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Acciones de  orientación y asesoría sobre sus derechos patrimoniales, humanos e igualdad de género a la población indígena.</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componente: Producto terminado o servicios proporcionados + Verbo en participio pasado.</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1</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Acciones de orientación y asesoría a personas indígenas sobre sus derechos humanos e igualdad de género así como la prevención al delito.</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Actividad: Sustantivo derivado de un verbo + Complemento.</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2</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Capacitar personas indígenas en materia de Derechos Humanos, y que se garantice el conocimiento en la prevención al delito y la violencia con respeto</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Actividad: Sustantivo derivado de un verbo + Complemento.</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Programa de Apoyo a la Cultura Maya.</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ind w:left="46" w:right="10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 xml:space="preserve">El objetivo no es claro y concreto. No cumple con la sintaxis recomendada a nivel componente: Producto </w:t>
            </w:r>
            <w:r w:rsidRPr="00B06918">
              <w:rPr>
                <w:rFonts w:ascii="Arial" w:eastAsia="Times New Roman" w:hAnsi="Arial" w:cs="Arial"/>
                <w:sz w:val="16"/>
                <w:szCs w:val="16"/>
                <w:lang w:eastAsia="es-ES"/>
              </w:rPr>
              <w:lastRenderedPageBreak/>
              <w:t>terminado o servicios proporcionados + Verbo en participio pasado.</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lastRenderedPageBreak/>
              <w:t>Componente 2, Actividad 2</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Consolidar el festival de reconocimiento de las lenguas maternas.</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actividad: Sustantivo derivado de un verbo + Complemento.</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3</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Organizar la celebración del Congreso Anual de los Dignatarios Mayas.</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actividad: Sustantivo derivado de un verbo + Complemento.</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Programas implementados para promover la permanencia escolar.</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componente: Producto terminado o servicios proporcionados + Verbo en participio pasado.</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 Actividad 1</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Traducir programas públicos</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actividad: Sustantivo derivado de un verbo + Complemento.</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 Actividad 2</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Implementar programa de apoyo a niñas y niños indígenas, que promueva su permanencia escolar</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actividad: Sustantivo derivado de un verbo + Complemento.</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Salud para la población indígena</w:t>
            </w:r>
            <w:r w:rsidRPr="00B06918">
              <w:rPr>
                <w:rFonts w:ascii="Arial" w:eastAsia="Times New Roman" w:hAnsi="Arial" w:cs="Arial"/>
                <w:color w:val="000000"/>
                <w:sz w:val="16"/>
                <w:szCs w:val="16"/>
                <w:lang w:eastAsia="es-ES"/>
              </w:rPr>
              <w:t>.</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claro, ya que no reconoce los factores relevantes y enuncian el servicio proporcionado. No cumple con la sintaxis recomendada a nivel componente: Producto terminado o servicios proporcionados + Verbo en participio pasado.</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 Actividad 1</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Implementar un programa de medicina tradicional en las comunidades indígenas.</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actividad: Sustantivo derivado de un verbo + Complemento.</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 Actividad 2</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Implementar cursos en lengua Maya.</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 xml:space="preserve"> El objetivo no es claro, ya que no especifica qué tipo de cursos son y no enuncian cuál es el logro esperado del programa y sobre quién se espera dicho logro. No cumple </w:t>
            </w:r>
            <w:r w:rsidRPr="00B06918">
              <w:rPr>
                <w:rFonts w:ascii="Arial" w:eastAsia="Times New Roman" w:hAnsi="Arial" w:cs="Arial"/>
                <w:sz w:val="16"/>
                <w:szCs w:val="16"/>
                <w:lang w:eastAsia="es-ES"/>
              </w:rPr>
              <w:lastRenderedPageBreak/>
              <w:t>con la sintaxis recomendada a nivel actividad: Sustantivo derivado de un verbo + Complemento.</w:t>
            </w:r>
            <w:r w:rsidRPr="00B06918">
              <w:rPr>
                <w:rFonts w:ascii="Arial" w:eastAsia="Times New Roman" w:hAnsi="Arial" w:cs="Arial"/>
                <w:color w:val="FF0000"/>
                <w:sz w:val="16"/>
                <w:szCs w:val="16"/>
                <w:lang w:eastAsia="es-ES"/>
              </w:rPr>
              <w:t xml:space="preserve"> </w:t>
            </w:r>
            <w:r w:rsidRPr="00B06918">
              <w:rPr>
                <w:rFonts w:ascii="Arial" w:eastAsia="Times New Roman" w:hAnsi="Arial" w:cs="Arial"/>
                <w:sz w:val="16"/>
                <w:szCs w:val="16"/>
                <w:lang w:eastAsia="es-ES"/>
              </w:rPr>
              <w:t>La actividad no cumple con la relación causa-efecto, ya que existe relación  para el logro del componente.</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lastRenderedPageBreak/>
              <w:t>Componente 4, Actividad 3</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Convenios de colaboración institucional.</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El objetivo no es claro, ya que no es concreto y no enuncian cuál es el logro esperado del programa. No cumple con la sintaxis recomendada a nivel actividad: Sustantivo derivado de un verbo + Complemento. La actividad no cumple con la relación causa-efecto, ya que es necesario y suficiente para el logro del componente.</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 Actividad 1</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Realizar consultas a la población indígena previo a la realización de acciones de gobierno o reformas legislativas que les afecten. Y llevar a cabo consultas en materia de violencia de género y el impacto que tuvo la pandemia causada por el virus SARS-COV2.</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El objetivo no es claro, ya que no es concreto y no enuncian cuál es el logro esperado del programa. No cumple con la sintaxis recomendada a nivel actividad: Sustantivo derivado de un verbo + Complemento. La actividad no cumple con la relación causa-efecto, ya que es necesario y suficiente para el logro del componente.</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 Actividad 2</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Implementar proyectos destinado a los pueblos y comunidades indígenas que impulse la autosuficiencia alimentaria.</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actividad: Sustantivo derivado de un verbo + Complemento.</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5" w:type="pct"/>
            <w:tcBorders>
              <w:bottom w:val="single" w:sz="4" w:space="0" w:color="auto"/>
            </w:tcBorders>
            <w:shd w:val="clear" w:color="auto" w:fill="auto"/>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 Actividad 3</w:t>
            </w:r>
          </w:p>
        </w:tc>
        <w:tc>
          <w:tcPr>
            <w:tcW w:w="1194"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Impulsar en coordinación con la Secretaría de Desarrollo Económico, líneas de distribución y comercialización de productos originarios de las comunidades indígenas.</w:t>
            </w:r>
          </w:p>
        </w:tc>
        <w:tc>
          <w:tcPr>
            <w:tcW w:w="56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41"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269"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actividad: Sustantivo derivado de un verbo + Complemento</w:t>
            </w:r>
          </w:p>
        </w:tc>
      </w:tr>
    </w:tbl>
    <w:p w:rsidR="00B06918" w:rsidRPr="00640BFB" w:rsidRDefault="00B06918" w:rsidP="00462FB0">
      <w:pPr>
        <w:spacing w:after="0"/>
        <w:jc w:val="both"/>
        <w:rPr>
          <w:rFonts w:ascii="Arial" w:eastAsia="Times New Roman" w:hAnsi="Arial" w:cs="Arial"/>
          <w:sz w:val="24"/>
          <w:szCs w:val="24"/>
          <w:lang w:eastAsia="es-ES"/>
        </w:rPr>
      </w:pPr>
      <w:r w:rsidRPr="00536C87">
        <w:rPr>
          <w:rFonts w:ascii="Arial" w:eastAsia="Times New Roman" w:hAnsi="Arial" w:cs="Arial"/>
          <w:b/>
          <w:sz w:val="14"/>
          <w:szCs w:val="16"/>
          <w:lang w:eastAsia="es-ES"/>
        </w:rPr>
        <w:t>Fuente:</w:t>
      </w:r>
      <w:r w:rsidRPr="00B06918">
        <w:rPr>
          <w:rFonts w:ascii="Arial" w:eastAsia="Times New Roman" w:hAnsi="Arial" w:cs="Arial"/>
          <w:sz w:val="14"/>
          <w:szCs w:val="16"/>
          <w:lang w:eastAsia="es-ES"/>
        </w:rPr>
        <w:t xml:space="preserve"> Elaborado por la ASEQROO con base en la revisión de los Indicadores de la MIR 2021 </w:t>
      </w:r>
      <w:r w:rsidRPr="00B06918">
        <w:rPr>
          <w:rFonts w:ascii="Arial" w:eastAsia="Times New Roman" w:hAnsi="Arial" w:cs="Arial"/>
          <w:sz w:val="14"/>
          <w:szCs w:val="16"/>
          <w:lang w:val="es-ES" w:eastAsia="es-ES"/>
        </w:rPr>
        <w:t xml:space="preserve">del </w:t>
      </w:r>
      <w:r w:rsidR="003D0C5E" w:rsidRPr="00B06918">
        <w:rPr>
          <w:rFonts w:ascii="Arial" w:eastAsia="Times New Roman" w:hAnsi="Arial" w:cs="Arial"/>
          <w:sz w:val="14"/>
          <w:szCs w:val="16"/>
          <w:lang w:val="es-ES" w:eastAsia="es-ES"/>
        </w:rPr>
        <w:t>programa presupuestario</w:t>
      </w:r>
      <w:r w:rsidRPr="00B06918">
        <w:rPr>
          <w:rFonts w:ascii="Arial" w:eastAsia="Times New Roman" w:hAnsi="Arial" w:cs="Arial"/>
          <w:sz w:val="14"/>
          <w:szCs w:val="16"/>
          <w:lang w:val="es-ES" w:eastAsia="es-ES"/>
        </w:rPr>
        <w:t xml:space="preserve"> </w:t>
      </w:r>
      <w:r w:rsidRPr="00B06918">
        <w:rPr>
          <w:rFonts w:ascii="Arial" w:eastAsia="Times New Roman" w:hAnsi="Arial" w:cs="Arial"/>
          <w:sz w:val="14"/>
          <w:szCs w:val="16"/>
          <w:lang w:eastAsia="es-ES"/>
        </w:rPr>
        <w:t xml:space="preserve">E050- Atención para el Desarrollo del Pueblo Maya y Comunidades Indígenas. </w:t>
      </w:r>
    </w:p>
    <w:p w:rsidR="00462FB0" w:rsidRDefault="00462FB0">
      <w:pPr>
        <w:rPr>
          <w:rFonts w:ascii="Arial" w:eastAsia="Times New Roman" w:hAnsi="Arial" w:cs="Arial"/>
          <w:b/>
          <w:sz w:val="20"/>
          <w:szCs w:val="20"/>
          <w:lang w:val="es-ES" w:eastAsia="es-ES"/>
        </w:rPr>
      </w:pPr>
      <w:r>
        <w:rPr>
          <w:rFonts w:ascii="Arial" w:eastAsia="Times New Roman" w:hAnsi="Arial" w:cs="Arial"/>
          <w:b/>
          <w:sz w:val="20"/>
          <w:szCs w:val="20"/>
          <w:lang w:val="es-ES" w:eastAsia="es-ES"/>
        </w:rPr>
        <w:br w:type="page"/>
      </w:r>
    </w:p>
    <w:p w:rsidR="00B06918" w:rsidRPr="00B06918" w:rsidRDefault="00B06918" w:rsidP="00B06918">
      <w:pPr>
        <w:spacing w:after="0"/>
        <w:ind w:left="1080"/>
        <w:contextualSpacing/>
        <w:rPr>
          <w:rFonts w:ascii="Arial" w:eastAsia="Times New Roman" w:hAnsi="Arial" w:cs="Arial"/>
          <w:b/>
          <w:sz w:val="20"/>
          <w:szCs w:val="20"/>
          <w:lang w:val="es-ES" w:eastAsia="es-ES"/>
        </w:rPr>
      </w:pPr>
      <w:r w:rsidRPr="00B06918">
        <w:rPr>
          <w:rFonts w:ascii="Arial" w:eastAsia="Times New Roman" w:hAnsi="Arial" w:cs="Arial"/>
          <w:b/>
          <w:sz w:val="20"/>
          <w:szCs w:val="20"/>
          <w:lang w:val="es-ES" w:eastAsia="es-ES"/>
        </w:rPr>
        <w:lastRenderedPageBreak/>
        <w:t xml:space="preserve">Tabla 4. </w:t>
      </w:r>
      <w:r w:rsidRPr="00B06918">
        <w:rPr>
          <w:rFonts w:ascii="Arial" w:eastAsia="Times New Roman" w:hAnsi="Arial" w:cs="Arial"/>
          <w:sz w:val="20"/>
          <w:szCs w:val="20"/>
          <w:lang w:val="es-ES" w:eastAsia="es-ES"/>
        </w:rPr>
        <w:t>Áreas de mejora del resumen narra</w:t>
      </w:r>
      <w:r w:rsidR="003D0C5E">
        <w:rPr>
          <w:rFonts w:ascii="Arial" w:eastAsia="Times New Roman" w:hAnsi="Arial" w:cs="Arial"/>
          <w:sz w:val="20"/>
          <w:szCs w:val="20"/>
          <w:lang w:val="es-ES" w:eastAsia="es-ES"/>
        </w:rPr>
        <w:t>tivo p</w:t>
      </w:r>
      <w:r w:rsidRPr="00B06918">
        <w:rPr>
          <w:rFonts w:ascii="Arial" w:eastAsia="Times New Roman" w:hAnsi="Arial" w:cs="Arial"/>
          <w:sz w:val="20"/>
          <w:szCs w:val="20"/>
          <w:lang w:val="es-ES" w:eastAsia="es-ES"/>
        </w:rPr>
        <w:t>rograma presupuestario S001</w:t>
      </w:r>
    </w:p>
    <w:tbl>
      <w:tblPr>
        <w:tblStyle w:val="Tabladecuadrcula2-nfasis62"/>
        <w:tblW w:w="5077"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079"/>
        <w:gridCol w:w="621"/>
        <w:gridCol w:w="2495"/>
        <w:gridCol w:w="1045"/>
        <w:gridCol w:w="825"/>
        <w:gridCol w:w="1305"/>
        <w:gridCol w:w="2130"/>
      </w:tblGrid>
      <w:tr w:rsidR="00B06918" w:rsidRPr="00B06918" w:rsidTr="00640BFB">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S001-Programa de Apoyo a Dignatarios Maya</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68"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ind w:right="104"/>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Niveles de la MIR</w:t>
            </w:r>
          </w:p>
        </w:tc>
        <w:tc>
          <w:tcPr>
            <w:tcW w:w="1640" w:type="pct"/>
            <w:gridSpan w:val="2"/>
            <w:tcBorders>
              <w:top w:val="single" w:sz="4" w:space="0" w:color="auto"/>
              <w:bottom w:val="single" w:sz="4" w:space="0" w:color="auto"/>
            </w:tcBorders>
            <w:shd w:val="clear" w:color="auto" w:fill="DEEAF6"/>
            <w:vAlign w:val="center"/>
          </w:tcPr>
          <w:p w:rsidR="00B06918" w:rsidRPr="00536C87" w:rsidRDefault="003D0C5E"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Pr>
                <w:rFonts w:ascii="Arial" w:eastAsia="Times New Roman" w:hAnsi="Arial" w:cs="Arial"/>
                <w:b/>
                <w:sz w:val="16"/>
                <w:szCs w:val="16"/>
                <w:lang w:eastAsia="es-ES"/>
              </w:rPr>
              <w:t>Resumen N</w:t>
            </w:r>
            <w:r w:rsidR="00B06918" w:rsidRPr="00536C87">
              <w:rPr>
                <w:rFonts w:ascii="Arial" w:eastAsia="Times New Roman" w:hAnsi="Arial" w:cs="Arial"/>
                <w:b/>
                <w:sz w:val="16"/>
                <w:szCs w:val="16"/>
                <w:lang w:eastAsia="es-ES"/>
              </w:rPr>
              <w:t>arrativo</w:t>
            </w:r>
          </w:p>
        </w:tc>
        <w:tc>
          <w:tcPr>
            <w:tcW w:w="550" w:type="pct"/>
            <w:tcBorders>
              <w:top w:val="single" w:sz="4" w:space="0" w:color="auto"/>
              <w:bottom w:val="single" w:sz="4" w:space="0" w:color="auto"/>
            </w:tcBorders>
            <w:shd w:val="clear" w:color="auto" w:fill="DEEAF6"/>
            <w:vAlign w:val="center"/>
          </w:tcPr>
          <w:p w:rsidR="00B06918" w:rsidRPr="00536C87"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536C87">
              <w:rPr>
                <w:rFonts w:ascii="Arial" w:eastAsia="Times New Roman" w:hAnsi="Arial" w:cs="Arial"/>
                <w:b/>
                <w:sz w:val="16"/>
                <w:szCs w:val="16"/>
                <w:lang w:eastAsia="es-ES"/>
              </w:rPr>
              <w:t>No presenta claridad</w:t>
            </w:r>
          </w:p>
        </w:tc>
        <w:tc>
          <w:tcPr>
            <w:tcW w:w="434" w:type="pct"/>
            <w:tcBorders>
              <w:top w:val="single" w:sz="4" w:space="0" w:color="auto"/>
              <w:bottom w:val="single" w:sz="4" w:space="0" w:color="auto"/>
            </w:tcBorders>
            <w:shd w:val="clear" w:color="auto" w:fill="DEEAF6"/>
            <w:vAlign w:val="center"/>
          </w:tcPr>
          <w:p w:rsidR="00B06918" w:rsidRPr="00536C87"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536C87">
              <w:rPr>
                <w:rFonts w:ascii="Arial" w:eastAsia="Times New Roman" w:hAnsi="Arial" w:cs="Arial"/>
                <w:b/>
                <w:sz w:val="16"/>
                <w:szCs w:val="16"/>
                <w:lang w:eastAsia="es-ES"/>
              </w:rPr>
              <w:t>No cumple con la sintaxis</w:t>
            </w:r>
          </w:p>
        </w:tc>
        <w:tc>
          <w:tcPr>
            <w:tcW w:w="687" w:type="pct"/>
            <w:tcBorders>
              <w:top w:val="single" w:sz="4" w:space="0" w:color="auto"/>
              <w:bottom w:val="single" w:sz="4" w:space="0" w:color="auto"/>
            </w:tcBorders>
            <w:shd w:val="clear" w:color="auto" w:fill="DEEAF6"/>
          </w:tcPr>
          <w:p w:rsidR="00B06918" w:rsidRPr="00536C87"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536C87">
              <w:rPr>
                <w:rFonts w:ascii="Arial" w:eastAsia="Times New Roman" w:hAnsi="Arial" w:cs="Arial"/>
                <w:b/>
                <w:sz w:val="16"/>
                <w:szCs w:val="16"/>
                <w:lang w:eastAsia="es-ES"/>
              </w:rPr>
              <w:t>No cumple con la relación causa-efecto</w:t>
            </w:r>
          </w:p>
        </w:tc>
        <w:tc>
          <w:tcPr>
            <w:tcW w:w="1121" w:type="pct"/>
            <w:tcBorders>
              <w:top w:val="single" w:sz="4" w:space="0" w:color="auto"/>
              <w:bottom w:val="single" w:sz="4" w:space="0" w:color="auto"/>
            </w:tcBorders>
            <w:shd w:val="clear" w:color="auto" w:fill="DEEAF6"/>
            <w:vAlign w:val="center"/>
          </w:tcPr>
          <w:p w:rsidR="00B06918" w:rsidRPr="00536C87"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536C87">
              <w:rPr>
                <w:rFonts w:ascii="Arial" w:eastAsia="Times New Roman" w:hAnsi="Arial" w:cs="Arial"/>
                <w:b/>
                <w:sz w:val="16"/>
                <w:szCs w:val="16"/>
                <w:lang w:eastAsia="es-ES"/>
              </w:rPr>
              <w:t>Observaciones</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Fin</w:t>
            </w:r>
          </w:p>
        </w:tc>
        <w:tc>
          <w:tcPr>
            <w:tcW w:w="1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Atención oportuna a los dignatarios Mayas para preservar y fortalecer su cultura.</w:t>
            </w:r>
          </w:p>
        </w:tc>
        <w:tc>
          <w:tcPr>
            <w:tcW w:w="55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8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1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fin: El qué: contribuir a un objetivo superior + Mediante/ a través de + El cómo: la solución del problema</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5"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w:t>
            </w:r>
          </w:p>
        </w:tc>
        <w:tc>
          <w:tcPr>
            <w:tcW w:w="1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Apoyos Sociales, Preservación y Fomento de la Cultura Maya.</w:t>
            </w:r>
          </w:p>
        </w:tc>
        <w:tc>
          <w:tcPr>
            <w:tcW w:w="55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8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1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SINTAXIS: No cumple con la sintaxis recomendada a nivel componente: Producto terminado o servicios proporcionados + Verbo en participio pasado.</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gridSpan w:val="2"/>
            <w:tcBorders>
              <w:bottom w:val="single" w:sz="4" w:space="0" w:color="auto"/>
            </w:tcBorders>
            <w:shd w:val="clear" w:color="auto" w:fill="auto"/>
            <w:vAlign w:val="center"/>
          </w:tcPr>
          <w:p w:rsidR="00B06918" w:rsidRPr="00B06918" w:rsidRDefault="00B06918" w:rsidP="00B06918">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2</w:t>
            </w:r>
          </w:p>
        </w:tc>
        <w:tc>
          <w:tcPr>
            <w:tcW w:w="1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Apoyos Sociales</w:t>
            </w:r>
          </w:p>
        </w:tc>
        <w:tc>
          <w:tcPr>
            <w:tcW w:w="55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43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8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121" w:type="pct"/>
            <w:tcBorders>
              <w:top w:val="single" w:sz="4" w:space="0" w:color="auto"/>
              <w:bottom w:val="single" w:sz="4" w:space="0" w:color="auto"/>
            </w:tcBorders>
            <w:shd w:val="clear" w:color="auto" w:fill="auto"/>
            <w:vAlign w:val="center"/>
          </w:tcPr>
          <w:p w:rsidR="00B06918" w:rsidRPr="00B06918" w:rsidRDefault="00B06918" w:rsidP="00536C8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El objetivo no es claro, ya que no denota la acción que se debe realizar para el logro del componente. No cumple con la sintaxis recomendada a nivel actividad: Sustantivo derivado de un verbo + Complemento.</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95" w:type="pct"/>
            <w:gridSpan w:val="2"/>
            <w:tcBorders>
              <w:bottom w:val="single" w:sz="4" w:space="0" w:color="auto"/>
            </w:tcBorders>
            <w:shd w:val="clear" w:color="auto" w:fill="auto"/>
            <w:vAlign w:val="center"/>
          </w:tcPr>
          <w:p w:rsidR="00B06918" w:rsidRPr="00B06918" w:rsidRDefault="00B06918" w:rsidP="00B06918">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w:t>
            </w:r>
          </w:p>
        </w:tc>
        <w:tc>
          <w:tcPr>
            <w:tcW w:w="1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Celebrar a la Cultura Maya</w:t>
            </w:r>
          </w:p>
        </w:tc>
        <w:tc>
          <w:tcPr>
            <w:tcW w:w="55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43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8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1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El objetivo no es claro y concreto, ya que no reconoce los factores relevantes y enuncian el servicio proporcionado. No cumple con la sintaxis recomendada a nivel componente: Producto terminado o servicios proporcionados + Verbo en participio pasado.</w:t>
            </w:r>
          </w:p>
        </w:tc>
      </w:tr>
      <w:tr w:rsidR="00B06918" w:rsidRPr="00B06918" w:rsidTr="00462FB0">
        <w:trPr>
          <w:trHeight w:val="200"/>
          <w:jc w:val="center"/>
        </w:trPr>
        <w:tc>
          <w:tcPr>
            <w:cnfStyle w:val="001000000000" w:firstRow="0" w:lastRow="0" w:firstColumn="1" w:lastColumn="0" w:oddVBand="0" w:evenVBand="0" w:oddHBand="0" w:evenHBand="0" w:firstRowFirstColumn="0" w:firstRowLastColumn="0" w:lastRowFirstColumn="0" w:lastRowLastColumn="0"/>
            <w:tcW w:w="895" w:type="pct"/>
            <w:gridSpan w:val="2"/>
            <w:tcBorders>
              <w:bottom w:val="single" w:sz="4" w:space="0" w:color="auto"/>
            </w:tcBorders>
            <w:shd w:val="clear" w:color="auto" w:fill="auto"/>
            <w:vAlign w:val="center"/>
          </w:tcPr>
          <w:p w:rsidR="00B06918" w:rsidRPr="00B06918" w:rsidRDefault="00B06918" w:rsidP="00B06918">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w:t>
            </w:r>
          </w:p>
        </w:tc>
        <w:tc>
          <w:tcPr>
            <w:tcW w:w="1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Apoyo económico para pago de energía eléctrica de las Casas del Niño Indígena en el Estado.</w:t>
            </w:r>
          </w:p>
        </w:tc>
        <w:tc>
          <w:tcPr>
            <w:tcW w:w="55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43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68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11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cumple con la sintaxis recomendada a nivel componente: Producto terminado o servicios proporcionados + Verbo en participio pasado.</w:t>
            </w:r>
          </w:p>
        </w:tc>
      </w:tr>
      <w:tr w:rsidR="00B06918" w:rsidRPr="00B06918" w:rsidTr="00536C87">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X: No cumple.</w:t>
            </w:r>
          </w:p>
        </w:tc>
      </w:tr>
      <w:tr w:rsidR="00B06918" w:rsidRPr="00B06918" w:rsidTr="00640BFB">
        <w:trPr>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tcBorders>
            <w:shd w:val="clear" w:color="auto" w:fill="auto"/>
          </w:tcPr>
          <w:p w:rsidR="00B06918" w:rsidRPr="00640BFB" w:rsidRDefault="00B06918" w:rsidP="00B06918">
            <w:pPr>
              <w:spacing w:line="276" w:lineRule="auto"/>
              <w:jc w:val="both"/>
              <w:rPr>
                <w:rFonts w:ascii="Arial" w:eastAsia="Times New Roman" w:hAnsi="Arial" w:cs="Arial"/>
                <w:b w:val="0"/>
                <w:sz w:val="24"/>
                <w:szCs w:val="24"/>
                <w:lang w:eastAsia="es-ES"/>
              </w:rPr>
            </w:pPr>
            <w:r w:rsidRPr="00640BFB">
              <w:rPr>
                <w:rFonts w:ascii="Arial" w:eastAsia="Times New Roman" w:hAnsi="Arial" w:cs="Arial"/>
                <w:sz w:val="14"/>
                <w:szCs w:val="16"/>
                <w:lang w:eastAsia="es-ES"/>
              </w:rPr>
              <w:t>Fuente:</w:t>
            </w:r>
            <w:r w:rsidRPr="00640BFB">
              <w:rPr>
                <w:rFonts w:ascii="Arial" w:eastAsia="Times New Roman" w:hAnsi="Arial" w:cs="Arial"/>
                <w:b w:val="0"/>
                <w:sz w:val="14"/>
                <w:szCs w:val="16"/>
                <w:lang w:eastAsia="es-ES"/>
              </w:rPr>
              <w:t xml:space="preserve"> Elaborado por la ASEQROO con base en la revisión de los Indicadores de la MIR 2021 </w:t>
            </w:r>
            <w:r w:rsidRPr="00640BFB">
              <w:rPr>
                <w:rFonts w:ascii="Arial" w:eastAsia="Times New Roman" w:hAnsi="Arial" w:cs="Arial"/>
                <w:b w:val="0"/>
                <w:sz w:val="14"/>
                <w:szCs w:val="16"/>
                <w:lang w:val="es-ES" w:eastAsia="es-ES"/>
              </w:rPr>
              <w:t xml:space="preserve">del </w:t>
            </w:r>
            <w:r w:rsidR="003D0C5E" w:rsidRPr="00640BFB">
              <w:rPr>
                <w:rFonts w:ascii="Arial" w:eastAsia="Times New Roman" w:hAnsi="Arial" w:cs="Arial"/>
                <w:b w:val="0"/>
                <w:sz w:val="14"/>
                <w:szCs w:val="16"/>
                <w:lang w:val="es-ES" w:eastAsia="es-ES"/>
              </w:rPr>
              <w:t>programa presupuestario</w:t>
            </w:r>
            <w:r w:rsidRPr="00640BFB">
              <w:rPr>
                <w:rFonts w:ascii="Arial" w:eastAsia="Times New Roman" w:hAnsi="Arial" w:cs="Arial"/>
                <w:b w:val="0"/>
                <w:sz w:val="14"/>
                <w:szCs w:val="16"/>
                <w:lang w:eastAsia="es-ES"/>
              </w:rPr>
              <w:t xml:space="preserve"> S001- Programa de Apoyo a Dignatarios Mayas.</w:t>
            </w:r>
          </w:p>
          <w:p w:rsidR="00640BFB" w:rsidRPr="00B06918" w:rsidRDefault="00640BFB" w:rsidP="00B06918">
            <w:pPr>
              <w:spacing w:line="276" w:lineRule="auto"/>
              <w:jc w:val="both"/>
              <w:rPr>
                <w:rFonts w:ascii="Arial" w:eastAsia="Times New Roman" w:hAnsi="Arial" w:cs="Arial"/>
                <w:sz w:val="24"/>
                <w:szCs w:val="24"/>
                <w:lang w:eastAsia="es-ES"/>
              </w:rPr>
            </w:pPr>
          </w:p>
        </w:tc>
      </w:tr>
    </w:tbl>
    <w:p w:rsidR="00B06918" w:rsidRPr="00536C87" w:rsidRDefault="00B06918" w:rsidP="00640BFB">
      <w:pPr>
        <w:numPr>
          <w:ilvl w:val="0"/>
          <w:numId w:val="22"/>
        </w:numPr>
        <w:spacing w:after="0"/>
        <w:jc w:val="both"/>
        <w:rPr>
          <w:rFonts w:ascii="Arial" w:eastAsia="Times New Roman" w:hAnsi="Arial" w:cs="Arial"/>
          <w:b/>
          <w:i/>
          <w:sz w:val="24"/>
          <w:szCs w:val="24"/>
          <w:lang w:val="es-ES" w:eastAsia="es-ES"/>
        </w:rPr>
      </w:pPr>
      <w:r w:rsidRPr="00B06918">
        <w:rPr>
          <w:rFonts w:ascii="Arial" w:eastAsia="Times New Roman" w:hAnsi="Arial" w:cs="Arial"/>
          <w:b/>
          <w:sz w:val="24"/>
          <w:szCs w:val="24"/>
          <w:lang w:val="es-ES" w:eastAsia="es-ES"/>
        </w:rPr>
        <w:lastRenderedPageBreak/>
        <w:t>Indicadores:</w:t>
      </w:r>
      <w:r w:rsidRPr="00B06918">
        <w:rPr>
          <w:rFonts w:ascii="Arial" w:eastAsia="Times New Roman" w:hAnsi="Arial" w:cs="Arial"/>
          <w:b/>
          <w:i/>
          <w:sz w:val="24"/>
          <w:szCs w:val="24"/>
          <w:lang w:val="es-ES" w:eastAsia="es-ES"/>
        </w:rPr>
        <w:t xml:space="preserve"> </w:t>
      </w:r>
      <w:r w:rsidRPr="00B06918">
        <w:rPr>
          <w:rFonts w:ascii="Arial" w:eastAsia="Times New Roman" w:hAnsi="Arial" w:cs="Arial"/>
          <w:sz w:val="24"/>
          <w:szCs w:val="24"/>
          <w:lang w:eastAsia="es-ES"/>
        </w:rPr>
        <w:t>En el análisis de los indicadores de desempeño se verificó que estos cumplan con la estructura y elementos mínimos para determinar la consecución de los objetivos planteados en el Resumen Narrativo, obteniendo que el 100% presentó áreas de mejora en los siguientes aspectos:</w:t>
      </w:r>
    </w:p>
    <w:p w:rsidR="00536C87" w:rsidRPr="00536C87" w:rsidRDefault="00536C87" w:rsidP="00536C87">
      <w:pPr>
        <w:spacing w:after="0"/>
        <w:jc w:val="both"/>
        <w:rPr>
          <w:rFonts w:ascii="Arial" w:eastAsia="Times New Roman" w:hAnsi="Arial" w:cs="Arial"/>
          <w:sz w:val="24"/>
          <w:szCs w:val="24"/>
          <w:lang w:val="es-ES" w:eastAsia="es-ES"/>
        </w:rPr>
      </w:pPr>
    </w:p>
    <w:p w:rsidR="00B06918" w:rsidRPr="00B06918" w:rsidRDefault="00B06918" w:rsidP="00B06918">
      <w:pPr>
        <w:spacing w:after="0" w:line="259" w:lineRule="auto"/>
        <w:jc w:val="center"/>
        <w:rPr>
          <w:rFonts w:ascii="Arial" w:eastAsia="Times New Roman" w:hAnsi="Arial" w:cs="Arial"/>
          <w:sz w:val="20"/>
          <w:szCs w:val="20"/>
          <w:lang w:val="es-ES" w:eastAsia="es-ES"/>
        </w:rPr>
      </w:pPr>
      <w:r w:rsidRPr="00B06918">
        <w:rPr>
          <w:rFonts w:ascii="Arial" w:eastAsia="Times New Roman" w:hAnsi="Arial" w:cs="Arial"/>
          <w:b/>
          <w:sz w:val="20"/>
          <w:szCs w:val="20"/>
          <w:lang w:val="es-ES" w:eastAsia="es-ES"/>
        </w:rPr>
        <w:t xml:space="preserve">Tabla 5. </w:t>
      </w:r>
      <w:r w:rsidRPr="00B06918">
        <w:rPr>
          <w:rFonts w:ascii="Arial" w:eastAsia="Times New Roman" w:hAnsi="Arial" w:cs="Arial"/>
          <w:sz w:val="20"/>
          <w:szCs w:val="20"/>
          <w:lang w:val="es-ES" w:eastAsia="es-ES"/>
        </w:rPr>
        <w:t>Área</w:t>
      </w:r>
      <w:r w:rsidR="003D0C5E">
        <w:rPr>
          <w:rFonts w:ascii="Arial" w:eastAsia="Times New Roman" w:hAnsi="Arial" w:cs="Arial"/>
          <w:sz w:val="20"/>
          <w:szCs w:val="20"/>
          <w:lang w:val="es-ES" w:eastAsia="es-ES"/>
        </w:rPr>
        <w:t>s de mejora de los indicadores del p</w:t>
      </w:r>
      <w:r w:rsidRPr="00B06918">
        <w:rPr>
          <w:rFonts w:ascii="Arial" w:eastAsia="Times New Roman" w:hAnsi="Arial" w:cs="Arial"/>
          <w:sz w:val="20"/>
          <w:szCs w:val="20"/>
          <w:lang w:val="es-ES" w:eastAsia="es-ES"/>
        </w:rPr>
        <w:t>rograma presupuestario E050</w:t>
      </w:r>
    </w:p>
    <w:tbl>
      <w:tblPr>
        <w:tblStyle w:val="Tabladecuadrcula2-nfasis62"/>
        <w:tblW w:w="4998" w:type="pct"/>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485"/>
        <w:gridCol w:w="1775"/>
        <w:gridCol w:w="756"/>
        <w:gridCol w:w="507"/>
        <w:gridCol w:w="681"/>
        <w:gridCol w:w="585"/>
        <w:gridCol w:w="432"/>
        <w:gridCol w:w="413"/>
        <w:gridCol w:w="496"/>
        <w:gridCol w:w="591"/>
        <w:gridCol w:w="597"/>
        <w:gridCol w:w="589"/>
        <w:gridCol w:w="438"/>
        <w:gridCol w:w="7"/>
      </w:tblGrid>
      <w:tr w:rsidR="00B06918" w:rsidRPr="00B06918" w:rsidTr="00B06918">
        <w:trPr>
          <w:gridAfter w:val="1"/>
          <w:cnfStyle w:val="100000000000" w:firstRow="1" w:lastRow="0" w:firstColumn="0" w:lastColumn="0" w:oddVBand="0" w:evenVBand="0" w:oddHBand="0" w:evenHBand="0" w:firstRowFirstColumn="0" w:firstRowLastColumn="0" w:lastRowFirstColumn="0" w:lastRowLastColumn="0"/>
          <w:wAfter w:w="4" w:type="pct"/>
          <w:trHeight w:val="470"/>
          <w:tblHeader/>
          <w:jc w:val="center"/>
        </w:trPr>
        <w:tc>
          <w:tcPr>
            <w:cnfStyle w:val="001000000000" w:firstRow="0" w:lastRow="0" w:firstColumn="1" w:lastColumn="0" w:oddVBand="0" w:evenVBand="0" w:oddHBand="0" w:evenHBand="0" w:firstRowFirstColumn="0" w:firstRowLastColumn="0" w:lastRowFirstColumn="0" w:lastRowLastColumn="0"/>
            <w:tcW w:w="4996" w:type="pct"/>
            <w:gridSpan w:val="13"/>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Programa presupuestario E050-</w:t>
            </w:r>
            <w:r w:rsidRPr="00B06918">
              <w:rPr>
                <w:rFonts w:ascii="Arial" w:eastAsia="Times New Roman" w:hAnsi="Arial" w:cs="Arial"/>
                <w:bCs w:val="0"/>
                <w:sz w:val="16"/>
                <w:szCs w:val="16"/>
                <w:lang w:eastAsia="es-ES"/>
              </w:rPr>
              <w:t xml:space="preserve"> </w:t>
            </w:r>
            <w:r w:rsidRPr="00B06918">
              <w:rPr>
                <w:rFonts w:ascii="Arial" w:eastAsia="Times New Roman" w:hAnsi="Arial" w:cs="Arial"/>
                <w:sz w:val="16"/>
                <w:szCs w:val="16"/>
                <w:lang w:eastAsia="es-ES"/>
              </w:rPr>
              <w:t>Atención para el Desarrollo del Pueblo Maya y Comunidades Indígenas</w:t>
            </w:r>
          </w:p>
        </w:tc>
      </w:tr>
      <w:tr w:rsidR="00B06918" w:rsidRPr="00B06918" w:rsidTr="00462FB0">
        <w:trPr>
          <w:cnfStyle w:val="100000000000" w:firstRow="1" w:lastRow="0" w:firstColumn="0" w:lastColumn="0" w:oddVBand="0" w:evenVBand="0" w:oddHBand="0" w:evenHBand="0" w:firstRowFirstColumn="0" w:firstRowLastColumn="0" w:lastRowFirstColumn="0" w:lastRowLastColumn="0"/>
          <w:trHeight w:val="541"/>
          <w:tblHeader/>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Niveles de la MIR</w:t>
            </w:r>
          </w:p>
        </w:tc>
        <w:tc>
          <w:tcPr>
            <w:tcW w:w="949"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Indicador</w:t>
            </w:r>
          </w:p>
        </w:tc>
        <w:tc>
          <w:tcPr>
            <w:tcW w:w="404"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N I*</w:t>
            </w:r>
          </w:p>
        </w:tc>
        <w:tc>
          <w:tcPr>
            <w:tcW w:w="271"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D I*</w:t>
            </w:r>
          </w:p>
        </w:tc>
        <w:tc>
          <w:tcPr>
            <w:tcW w:w="364"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M C*</w:t>
            </w:r>
          </w:p>
        </w:tc>
        <w:tc>
          <w:tcPr>
            <w:tcW w:w="313"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L B*</w:t>
            </w:r>
          </w:p>
        </w:tc>
        <w:tc>
          <w:tcPr>
            <w:tcW w:w="231"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M*</w:t>
            </w:r>
          </w:p>
        </w:tc>
        <w:tc>
          <w:tcPr>
            <w:tcW w:w="221"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C*</w:t>
            </w:r>
          </w:p>
        </w:tc>
        <w:tc>
          <w:tcPr>
            <w:tcW w:w="265"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D*</w:t>
            </w:r>
          </w:p>
        </w:tc>
        <w:tc>
          <w:tcPr>
            <w:tcW w:w="316"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F M*</w:t>
            </w:r>
          </w:p>
        </w:tc>
        <w:tc>
          <w:tcPr>
            <w:tcW w:w="319"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U M*</w:t>
            </w:r>
          </w:p>
        </w:tc>
        <w:tc>
          <w:tcPr>
            <w:tcW w:w="315"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S I*</w:t>
            </w:r>
          </w:p>
        </w:tc>
        <w:tc>
          <w:tcPr>
            <w:tcW w:w="238" w:type="pct"/>
            <w:gridSpan w:val="2"/>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S*</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Fin</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Indicador de Derechos Indígenas</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107"/>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Propósito</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Porcentaje de acciones en beneficio de la población indígena.</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personas indígenas con información sobre sus derechos.</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103"/>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1</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val="es-ES" w:eastAsia="es-ES"/>
              </w:rPr>
              <w:t>Porcentaje de personas indígenas orientadas y asesoradas con información sobre sus derechos humanos y sensibilización sobre equidad y género.</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2</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mujeres indígenas con información en materia de Seguridad Jurídica Patrimonial</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val="es-ES" w:eastAsia="es-ES"/>
              </w:rPr>
              <w:t>Porcentaje de personas asistentes a las acciones y eventos realizados.</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2</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val="es-ES" w:eastAsia="es-ES"/>
              </w:rPr>
              <w:t>Porcentaje de asistentes al Festival de Lenguas Maternas</w:t>
            </w:r>
            <w:r w:rsidRPr="00B06918">
              <w:rPr>
                <w:rFonts w:ascii="Arial" w:eastAsia="Times New Roman" w:hAnsi="Arial" w:cs="Arial"/>
                <w:sz w:val="16"/>
                <w:szCs w:val="16"/>
                <w:lang w:eastAsia="es-ES"/>
              </w:rPr>
              <w:t>.</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3</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personas que asisten</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bCs/>
                <w:color w:val="000000"/>
                <w:sz w:val="16"/>
                <w:szCs w:val="16"/>
                <w:lang w:val="es-ES" w:eastAsia="es-ES"/>
              </w:rPr>
              <w:t>Porcentaje de programas que promuevan la permanencia escolar.</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lastRenderedPageBreak/>
              <w:t>Componente 3, Actividad 1</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acciones y programas públicos traducidos a la lengua maya.</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 Actividad 2</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niñas y niños apoyados en permanencia escolar.</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 Actividad 3</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libros de texto en lengua maya entregados a niños en escuelas rurales</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 xml:space="preserve">Componente 4 </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programas de promoción para la salud en lengua maya.</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 Actividad 1</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Porcentaje de parteras y médicos tradicionales que imparten conocimientos en medicina tradicional</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 Actividad 2</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Porcentaje de personas capacitadas.</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 Actividad 3</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Porcentaje de convenios firmados con organismos públicos.</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Porcentaje de  proyectos productivos realizados.</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 Actividad 1</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Porcentaje de consultas realizadas.</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 Actividad 2</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Porcentaje de proyectos autorizados</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462FB0">
        <w:trPr>
          <w:trHeight w:val="25"/>
          <w:jc w:val="center"/>
        </w:trPr>
        <w:tc>
          <w:tcPr>
            <w:cnfStyle w:val="001000000000" w:firstRow="0" w:lastRow="0" w:firstColumn="1" w:lastColumn="0" w:oddVBand="0" w:evenVBand="0" w:oddHBand="0" w:evenHBand="0" w:firstRowFirstColumn="0" w:firstRowLastColumn="0" w:lastRowFirstColumn="0" w:lastRowLastColumn="0"/>
            <w:tcW w:w="794" w:type="pct"/>
            <w:tcBorders>
              <w:top w:val="single" w:sz="4" w:space="0" w:color="auto"/>
              <w:bottom w:val="single" w:sz="4" w:space="0" w:color="auto"/>
            </w:tcBorders>
            <w:shd w:val="clear" w:color="auto" w:fill="auto"/>
            <w:vAlign w:val="center"/>
          </w:tcPr>
          <w:p w:rsidR="00B06918" w:rsidRPr="00B06918" w:rsidRDefault="00B06918" w:rsidP="00B06918">
            <w:pPr>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 Actividad 3</w:t>
            </w:r>
          </w:p>
        </w:tc>
        <w:tc>
          <w:tcPr>
            <w:tcW w:w="949"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Porcentaje de persona indígena atendida.</w:t>
            </w:r>
          </w:p>
        </w:tc>
        <w:tc>
          <w:tcPr>
            <w:tcW w:w="40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7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6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3"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6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9"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8"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bl>
    <w:p w:rsidR="00B06918" w:rsidRPr="00B06918" w:rsidRDefault="00B06918" w:rsidP="00B06918">
      <w:pPr>
        <w:spacing w:after="0"/>
        <w:jc w:val="both"/>
        <w:rPr>
          <w:rFonts w:ascii="Arial" w:eastAsia="Times New Roman" w:hAnsi="Arial" w:cs="Arial"/>
          <w:sz w:val="24"/>
          <w:szCs w:val="24"/>
          <w:lang w:val="es-ES" w:eastAsia="es-ES"/>
        </w:rPr>
      </w:pPr>
      <w:r w:rsidRPr="00B06918">
        <w:rPr>
          <w:rFonts w:ascii="Arial" w:eastAsia="Times New Roman" w:hAnsi="Arial" w:cs="Arial"/>
          <w:sz w:val="14"/>
          <w:szCs w:val="16"/>
          <w:lang w:eastAsia="es-ES"/>
        </w:rPr>
        <w:t xml:space="preserve">Fuente: Elaborado por la ASEQROO con base en la revisión de los Indicadores de la MIR 2021 </w:t>
      </w:r>
      <w:r w:rsidRPr="00B06918">
        <w:rPr>
          <w:rFonts w:ascii="Arial" w:eastAsia="Times New Roman" w:hAnsi="Arial" w:cs="Arial"/>
          <w:sz w:val="14"/>
          <w:szCs w:val="16"/>
          <w:lang w:val="es-ES" w:eastAsia="es-ES"/>
        </w:rPr>
        <w:t xml:space="preserve">del </w:t>
      </w:r>
      <w:r w:rsidR="003D0C5E" w:rsidRPr="00B06918">
        <w:rPr>
          <w:rFonts w:ascii="Arial" w:eastAsia="Times New Roman" w:hAnsi="Arial" w:cs="Arial"/>
          <w:sz w:val="14"/>
          <w:szCs w:val="16"/>
          <w:lang w:val="es-ES" w:eastAsia="es-ES"/>
        </w:rPr>
        <w:t>programa presupuestario</w:t>
      </w:r>
      <w:r w:rsidRPr="00B06918">
        <w:rPr>
          <w:rFonts w:ascii="Arial" w:eastAsia="Times New Roman" w:hAnsi="Arial" w:cs="Arial"/>
          <w:sz w:val="14"/>
          <w:szCs w:val="16"/>
          <w:lang w:val="es-ES" w:eastAsia="es-ES"/>
        </w:rPr>
        <w:t xml:space="preserve"> </w:t>
      </w:r>
      <w:r w:rsidRPr="00B06918">
        <w:rPr>
          <w:rFonts w:ascii="Arial" w:eastAsia="Times New Roman" w:hAnsi="Arial" w:cs="Arial"/>
          <w:sz w:val="14"/>
          <w:szCs w:val="16"/>
          <w:lang w:eastAsia="es-ES"/>
        </w:rPr>
        <w:t>E050- Atención para el Desarrollo del Pueblo Maya y Comunidades Indígenas.</w:t>
      </w:r>
    </w:p>
    <w:p w:rsidR="00536C87" w:rsidRDefault="00536C87">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06918" w:rsidRPr="00B06918" w:rsidRDefault="00B06918" w:rsidP="00B06918">
      <w:pPr>
        <w:spacing w:after="0" w:line="259" w:lineRule="auto"/>
        <w:jc w:val="center"/>
        <w:rPr>
          <w:rFonts w:ascii="Arial" w:eastAsia="Times New Roman" w:hAnsi="Arial" w:cs="Arial"/>
          <w:sz w:val="20"/>
          <w:szCs w:val="20"/>
          <w:lang w:val="es-ES" w:eastAsia="es-ES"/>
        </w:rPr>
      </w:pPr>
      <w:r w:rsidRPr="00B06918">
        <w:rPr>
          <w:rFonts w:ascii="Arial" w:eastAsia="Times New Roman" w:hAnsi="Arial" w:cs="Arial"/>
          <w:b/>
          <w:sz w:val="20"/>
          <w:szCs w:val="20"/>
          <w:lang w:val="es-ES" w:eastAsia="es-ES"/>
        </w:rPr>
        <w:lastRenderedPageBreak/>
        <w:t xml:space="preserve">Tabla 6. </w:t>
      </w:r>
      <w:r w:rsidRPr="00B06918">
        <w:rPr>
          <w:rFonts w:ascii="Arial" w:eastAsia="Times New Roman" w:hAnsi="Arial" w:cs="Arial"/>
          <w:sz w:val="20"/>
          <w:szCs w:val="20"/>
          <w:lang w:val="es-ES" w:eastAsia="es-ES"/>
        </w:rPr>
        <w:t>Área</w:t>
      </w:r>
      <w:r w:rsidR="003D0C5E">
        <w:rPr>
          <w:rFonts w:ascii="Arial" w:eastAsia="Times New Roman" w:hAnsi="Arial" w:cs="Arial"/>
          <w:sz w:val="20"/>
          <w:szCs w:val="20"/>
          <w:lang w:val="es-ES" w:eastAsia="es-ES"/>
        </w:rPr>
        <w:t>s de mejora de los indicadores del p</w:t>
      </w:r>
      <w:r w:rsidRPr="00B06918">
        <w:rPr>
          <w:rFonts w:ascii="Arial" w:eastAsia="Times New Roman" w:hAnsi="Arial" w:cs="Arial"/>
          <w:sz w:val="20"/>
          <w:szCs w:val="20"/>
          <w:lang w:val="es-ES" w:eastAsia="es-ES"/>
        </w:rPr>
        <w:t>rograma presupuestario S001</w:t>
      </w:r>
    </w:p>
    <w:tbl>
      <w:tblPr>
        <w:tblStyle w:val="Tabladecuadrcula2-nfasis62"/>
        <w:tblW w:w="4998" w:type="pct"/>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441"/>
        <w:gridCol w:w="2017"/>
        <w:gridCol w:w="572"/>
        <w:gridCol w:w="576"/>
        <w:gridCol w:w="720"/>
        <w:gridCol w:w="574"/>
        <w:gridCol w:w="432"/>
        <w:gridCol w:w="432"/>
        <w:gridCol w:w="432"/>
        <w:gridCol w:w="576"/>
        <w:gridCol w:w="576"/>
        <w:gridCol w:w="576"/>
        <w:gridCol w:w="421"/>
        <w:gridCol w:w="7"/>
      </w:tblGrid>
      <w:tr w:rsidR="00B06918" w:rsidRPr="00B06918" w:rsidTr="000645C8">
        <w:trPr>
          <w:gridAfter w:val="1"/>
          <w:cnfStyle w:val="100000000000" w:firstRow="1" w:lastRow="0" w:firstColumn="0" w:lastColumn="0" w:oddVBand="0" w:evenVBand="0" w:oddHBand="0" w:evenHBand="0" w:firstRowFirstColumn="0" w:firstRowLastColumn="0" w:lastRowFirstColumn="0" w:lastRowLastColumn="0"/>
          <w:wAfter w:w="4" w:type="pct"/>
          <w:trHeight w:val="293"/>
          <w:tblHeader/>
          <w:jc w:val="center"/>
        </w:trPr>
        <w:tc>
          <w:tcPr>
            <w:cnfStyle w:val="001000000000" w:firstRow="0" w:lastRow="0" w:firstColumn="1" w:lastColumn="0" w:oddVBand="0" w:evenVBand="0" w:oddHBand="0" w:evenHBand="0" w:firstRowFirstColumn="0" w:firstRowLastColumn="0" w:lastRowFirstColumn="0" w:lastRowLastColumn="0"/>
            <w:tcW w:w="4996" w:type="pct"/>
            <w:gridSpan w:val="13"/>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Programa presupuestario S001-</w:t>
            </w:r>
            <w:r w:rsidRPr="00B06918">
              <w:rPr>
                <w:rFonts w:ascii="Arial" w:eastAsia="Times New Roman" w:hAnsi="Arial" w:cs="Arial"/>
                <w:bCs w:val="0"/>
                <w:sz w:val="16"/>
                <w:szCs w:val="16"/>
                <w:lang w:eastAsia="es-ES"/>
              </w:rPr>
              <w:t xml:space="preserve"> </w:t>
            </w:r>
            <w:r w:rsidRPr="00B06918">
              <w:rPr>
                <w:rFonts w:ascii="Arial" w:eastAsia="Times New Roman" w:hAnsi="Arial" w:cs="Arial"/>
                <w:sz w:val="16"/>
                <w:szCs w:val="16"/>
                <w:lang w:eastAsia="es-ES"/>
              </w:rPr>
              <w:t>Programa de Apoyo a Dignatarios Mayas</w:t>
            </w:r>
          </w:p>
        </w:tc>
      </w:tr>
      <w:tr w:rsidR="00536C87" w:rsidRPr="00B06918" w:rsidTr="000645C8">
        <w:trPr>
          <w:cnfStyle w:val="100000000000" w:firstRow="1" w:lastRow="0" w:firstColumn="0" w:lastColumn="0" w:oddVBand="0" w:evenVBand="0" w:oddHBand="0" w:evenHBand="0" w:firstRowFirstColumn="0" w:firstRowLastColumn="0" w:lastRowFirstColumn="0" w:lastRowLastColumn="0"/>
          <w:trHeight w:val="425"/>
          <w:tblHeader/>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DEEAF6"/>
            <w:vAlign w:val="center"/>
          </w:tcPr>
          <w:p w:rsidR="00B06918" w:rsidRPr="00B06918" w:rsidRDefault="00B06918" w:rsidP="00B06918">
            <w:pPr>
              <w:jc w:val="center"/>
              <w:rPr>
                <w:rFonts w:ascii="Arial" w:eastAsia="Times New Roman" w:hAnsi="Arial" w:cs="Arial"/>
                <w:b w:val="0"/>
                <w:sz w:val="16"/>
                <w:szCs w:val="16"/>
                <w:lang w:eastAsia="es-ES"/>
              </w:rPr>
            </w:pPr>
            <w:r w:rsidRPr="00B06918">
              <w:rPr>
                <w:rFonts w:ascii="Arial" w:eastAsia="Times New Roman" w:hAnsi="Arial" w:cs="Arial"/>
                <w:sz w:val="16"/>
                <w:szCs w:val="16"/>
                <w:lang w:eastAsia="es-ES"/>
              </w:rPr>
              <w:t>Niveles de la MIR</w:t>
            </w:r>
          </w:p>
        </w:tc>
        <w:tc>
          <w:tcPr>
            <w:tcW w:w="1078"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0645C8">
              <w:rPr>
                <w:rFonts w:ascii="Arial" w:eastAsia="Times New Roman" w:hAnsi="Arial" w:cs="Arial"/>
                <w:sz w:val="16"/>
                <w:szCs w:val="16"/>
                <w:lang w:eastAsia="es-ES"/>
              </w:rPr>
              <w:t>Indicador</w:t>
            </w:r>
          </w:p>
        </w:tc>
        <w:tc>
          <w:tcPr>
            <w:tcW w:w="306" w:type="pct"/>
            <w:tcBorders>
              <w:top w:val="single" w:sz="4" w:space="0" w:color="auto"/>
              <w:bottom w:val="single" w:sz="4" w:space="0" w:color="auto"/>
            </w:tcBorders>
            <w:shd w:val="clear" w:color="auto" w:fill="DEEAF6"/>
            <w:vAlign w:val="center"/>
          </w:tcPr>
          <w:p w:rsidR="00B06918" w:rsidRPr="00B06918" w:rsidRDefault="000645C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N</w:t>
            </w:r>
            <w:r w:rsidR="00B06918" w:rsidRPr="00B06918">
              <w:rPr>
                <w:rFonts w:ascii="Arial" w:eastAsia="Times New Roman" w:hAnsi="Arial" w:cs="Arial"/>
                <w:sz w:val="16"/>
                <w:szCs w:val="16"/>
                <w:lang w:eastAsia="es-ES"/>
              </w:rPr>
              <w:t>I*</w:t>
            </w:r>
          </w:p>
        </w:tc>
        <w:tc>
          <w:tcPr>
            <w:tcW w:w="308" w:type="pct"/>
            <w:tcBorders>
              <w:top w:val="single" w:sz="4" w:space="0" w:color="auto"/>
              <w:bottom w:val="single" w:sz="4" w:space="0" w:color="auto"/>
            </w:tcBorders>
            <w:shd w:val="clear" w:color="auto" w:fill="DEEAF6"/>
            <w:vAlign w:val="center"/>
          </w:tcPr>
          <w:p w:rsidR="00B06918" w:rsidRPr="00B06918" w:rsidRDefault="000645C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D</w:t>
            </w:r>
            <w:r w:rsidR="00B06918" w:rsidRPr="00B06918">
              <w:rPr>
                <w:rFonts w:ascii="Arial" w:eastAsia="Times New Roman" w:hAnsi="Arial" w:cs="Arial"/>
                <w:sz w:val="16"/>
                <w:szCs w:val="16"/>
                <w:lang w:eastAsia="es-ES"/>
              </w:rPr>
              <w:t>I*</w:t>
            </w:r>
          </w:p>
        </w:tc>
        <w:tc>
          <w:tcPr>
            <w:tcW w:w="385"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M C*</w:t>
            </w:r>
          </w:p>
        </w:tc>
        <w:tc>
          <w:tcPr>
            <w:tcW w:w="307" w:type="pct"/>
            <w:tcBorders>
              <w:top w:val="single" w:sz="4" w:space="0" w:color="auto"/>
              <w:bottom w:val="single" w:sz="4" w:space="0" w:color="auto"/>
            </w:tcBorders>
            <w:shd w:val="clear" w:color="auto" w:fill="DEEAF6"/>
            <w:vAlign w:val="center"/>
          </w:tcPr>
          <w:p w:rsidR="00B06918" w:rsidRPr="00B06918" w:rsidRDefault="00536C87"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L</w:t>
            </w:r>
            <w:r w:rsidR="00B06918" w:rsidRPr="00B06918">
              <w:rPr>
                <w:rFonts w:ascii="Arial" w:eastAsia="Times New Roman" w:hAnsi="Arial" w:cs="Arial"/>
                <w:sz w:val="16"/>
                <w:szCs w:val="16"/>
                <w:lang w:eastAsia="es-ES"/>
              </w:rPr>
              <w:t>B*</w:t>
            </w:r>
          </w:p>
        </w:tc>
        <w:tc>
          <w:tcPr>
            <w:tcW w:w="231"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M*</w:t>
            </w:r>
          </w:p>
        </w:tc>
        <w:tc>
          <w:tcPr>
            <w:tcW w:w="231"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C*</w:t>
            </w:r>
          </w:p>
        </w:tc>
        <w:tc>
          <w:tcPr>
            <w:tcW w:w="231"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D*</w:t>
            </w:r>
          </w:p>
        </w:tc>
        <w:tc>
          <w:tcPr>
            <w:tcW w:w="308"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F M*</w:t>
            </w:r>
          </w:p>
        </w:tc>
        <w:tc>
          <w:tcPr>
            <w:tcW w:w="308"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4"/>
                <w:szCs w:val="16"/>
                <w:lang w:eastAsia="es-ES"/>
              </w:rPr>
              <w:t>U M*</w:t>
            </w:r>
          </w:p>
        </w:tc>
        <w:tc>
          <w:tcPr>
            <w:tcW w:w="308" w:type="pct"/>
            <w:tcBorders>
              <w:top w:val="single" w:sz="4" w:space="0" w:color="auto"/>
              <w:bottom w:val="single" w:sz="4" w:space="0" w:color="auto"/>
            </w:tcBorders>
            <w:shd w:val="clear" w:color="auto" w:fill="DEEAF6"/>
            <w:vAlign w:val="center"/>
          </w:tcPr>
          <w:p w:rsidR="00B06918" w:rsidRPr="00B06918" w:rsidRDefault="00536C87"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S</w:t>
            </w:r>
            <w:r w:rsidR="00B06918" w:rsidRPr="00B06918">
              <w:rPr>
                <w:rFonts w:ascii="Arial" w:eastAsia="Times New Roman" w:hAnsi="Arial" w:cs="Arial"/>
                <w:sz w:val="16"/>
                <w:szCs w:val="16"/>
                <w:lang w:eastAsia="es-ES"/>
              </w:rPr>
              <w:t>I*</w:t>
            </w:r>
          </w:p>
        </w:tc>
        <w:tc>
          <w:tcPr>
            <w:tcW w:w="229" w:type="pct"/>
            <w:gridSpan w:val="2"/>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S*</w:t>
            </w:r>
          </w:p>
        </w:tc>
      </w:tr>
      <w:tr w:rsidR="00536C87" w:rsidRPr="00B06918" w:rsidTr="000645C8">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Fin</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Indicador de Derechos Indígenas</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trHeight w:val="581"/>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 xml:space="preserve">Propósito </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Porcentaje de acciones en beneficio de la población indígena.</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apoyos económicos entregados a los Dignatarios Mayas.</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trHeight w:val="674"/>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1</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val="es-ES" w:eastAsia="es-ES"/>
              </w:rPr>
              <w:t>Porcentaje de entrega de pagos a cada Centro Ceremonial.</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2</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B06918">
              <w:rPr>
                <w:rFonts w:ascii="Arial" w:eastAsia="Times New Roman" w:hAnsi="Arial" w:cs="Arial"/>
                <w:color w:val="000000"/>
                <w:sz w:val="16"/>
                <w:szCs w:val="16"/>
                <w:lang w:val="es-ES" w:eastAsia="es-ES"/>
              </w:rPr>
              <w:t>Porcentaje de los padrones actualizados.</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trHeight w:val="25"/>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val="es-ES" w:eastAsia="es-ES"/>
              </w:rPr>
              <w:t>Porcentaje de apoyos entregados al pueblo Maya y Comunidades Indígenas.</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cnfStyle w:val="000000100000" w:firstRow="0" w:lastRow="0" w:firstColumn="0" w:lastColumn="0" w:oddVBand="0" w:evenVBand="0" w:oddHBand="1" w:evenHBand="0" w:firstRowFirstColumn="0" w:firstRowLastColumn="0" w:lastRowFirstColumn="0" w:lastRowLastColumn="0"/>
          <w:trHeight w:val="1202"/>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1</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val="es-ES" w:eastAsia="es-ES"/>
              </w:rPr>
              <w:t>Porcentaje de apoyos en efectivo y en especie otorgados al pueblo Maya y comunidades indígenas para festividades y tradiciones</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trHeight w:val="760"/>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2</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apoyos otorgados al pueblo Maya y comunidades indígenas.</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personas asistentes al evento.</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trHeight w:val="870"/>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 Actividad 1</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apoyos entregados a Dignatarios mayas y personas con experiencia.</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Porcentaje de recibos de energía eléctrica cubiertos de las Casas del Niño Indígena..</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536C87" w:rsidRPr="00B06918" w:rsidTr="000645C8">
        <w:trPr>
          <w:trHeight w:val="375"/>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tcBorders>
            <w:shd w:val="clear" w:color="auto" w:fill="auto"/>
            <w:vAlign w:val="center"/>
          </w:tcPr>
          <w:p w:rsidR="00B06918" w:rsidRPr="00B06918" w:rsidRDefault="00B06918" w:rsidP="00B06918">
            <w:pPr>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 Actividad 1</w:t>
            </w:r>
          </w:p>
        </w:tc>
        <w:tc>
          <w:tcPr>
            <w:tcW w:w="1078"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Porcentaje de pagos por concepto de energía eléctrica para las casas del niño indígena en el Estado.</w:t>
            </w:r>
          </w:p>
        </w:tc>
        <w:tc>
          <w:tcPr>
            <w:tcW w:w="30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7"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31"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0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29" w:type="pct"/>
            <w:gridSpan w:val="2"/>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r>
      <w:tr w:rsidR="00B06918" w:rsidRPr="00B06918" w:rsidTr="00536C87">
        <w:trPr>
          <w:gridAfter w:val="1"/>
          <w:cnfStyle w:val="000000100000" w:firstRow="0" w:lastRow="0" w:firstColumn="0" w:lastColumn="0" w:oddVBand="0" w:evenVBand="0" w:oddHBand="1" w:evenHBand="0" w:firstRowFirstColumn="0" w:firstRowLastColumn="0" w:lastRowFirstColumn="0" w:lastRowLastColumn="0"/>
          <w:wAfter w:w="4" w:type="pct"/>
          <w:trHeight w:val="533"/>
          <w:jc w:val="center"/>
        </w:trPr>
        <w:tc>
          <w:tcPr>
            <w:cnfStyle w:val="001000000000" w:firstRow="0" w:lastRow="0" w:firstColumn="1" w:lastColumn="0" w:oddVBand="0" w:evenVBand="0" w:oddHBand="0" w:evenHBand="0" w:firstRowFirstColumn="0" w:firstRowLastColumn="0" w:lastRowFirstColumn="0" w:lastRowLastColumn="0"/>
            <w:tcW w:w="4996" w:type="pct"/>
            <w:gridSpan w:val="13"/>
            <w:tcBorders>
              <w:top w:val="single" w:sz="4" w:space="0" w:color="auto"/>
              <w:bottom w:val="single" w:sz="4" w:space="0" w:color="auto"/>
            </w:tcBorders>
            <w:shd w:val="clear" w:color="auto" w:fill="auto"/>
            <w:vAlign w:val="center"/>
          </w:tcPr>
          <w:p w:rsidR="00640BFB" w:rsidRDefault="00B06918" w:rsidP="00640BFB">
            <w:pPr>
              <w:spacing w:line="276" w:lineRule="auto"/>
              <w:jc w:val="both"/>
              <w:rPr>
                <w:rFonts w:ascii="Arial" w:eastAsia="Times New Roman" w:hAnsi="Arial" w:cs="Arial"/>
                <w:b w:val="0"/>
                <w:color w:val="000000"/>
                <w:sz w:val="14"/>
                <w:szCs w:val="16"/>
              </w:rPr>
            </w:pPr>
            <w:r w:rsidRPr="00640BFB">
              <w:rPr>
                <w:rFonts w:ascii="Arial" w:eastAsia="Times New Roman" w:hAnsi="Arial" w:cs="Arial"/>
                <w:color w:val="000000"/>
                <w:sz w:val="14"/>
                <w:szCs w:val="16"/>
              </w:rPr>
              <w:t>N I*:</w:t>
            </w:r>
            <w:r w:rsidRPr="00640BFB">
              <w:rPr>
                <w:rFonts w:ascii="Arial" w:eastAsia="Times New Roman" w:hAnsi="Arial" w:cs="Arial"/>
                <w:b w:val="0"/>
                <w:color w:val="000000"/>
                <w:sz w:val="14"/>
                <w:szCs w:val="16"/>
              </w:rPr>
              <w:t xml:space="preserve"> Nombre del Indicador.    </w:t>
            </w:r>
            <w:r w:rsidRPr="00640BFB">
              <w:rPr>
                <w:rFonts w:ascii="Arial" w:eastAsia="Times New Roman" w:hAnsi="Arial" w:cs="Arial"/>
                <w:color w:val="000000"/>
                <w:sz w:val="14"/>
                <w:szCs w:val="16"/>
              </w:rPr>
              <w:t>D I*:</w:t>
            </w:r>
            <w:r w:rsidRPr="00640BFB">
              <w:rPr>
                <w:rFonts w:ascii="Arial" w:eastAsia="Times New Roman" w:hAnsi="Arial" w:cs="Arial"/>
                <w:b w:val="0"/>
                <w:color w:val="000000"/>
                <w:sz w:val="14"/>
                <w:szCs w:val="16"/>
              </w:rPr>
              <w:t xml:space="preserve"> Definición del Indicador.    </w:t>
            </w:r>
            <w:r w:rsidRPr="00640BFB">
              <w:rPr>
                <w:rFonts w:ascii="Arial" w:eastAsia="Times New Roman" w:hAnsi="Arial" w:cs="Arial"/>
                <w:color w:val="000000"/>
                <w:sz w:val="14"/>
                <w:szCs w:val="16"/>
              </w:rPr>
              <w:t>M C*:</w:t>
            </w:r>
            <w:r w:rsidRPr="00640BFB">
              <w:rPr>
                <w:rFonts w:ascii="Arial" w:eastAsia="Times New Roman" w:hAnsi="Arial" w:cs="Arial"/>
                <w:b w:val="0"/>
                <w:color w:val="000000"/>
                <w:sz w:val="14"/>
                <w:szCs w:val="16"/>
              </w:rPr>
              <w:t xml:space="preserve"> Método de Cálculo.    </w:t>
            </w:r>
            <w:r w:rsidRPr="00640BFB">
              <w:rPr>
                <w:rFonts w:ascii="Arial" w:eastAsia="Times New Roman" w:hAnsi="Arial" w:cs="Arial"/>
                <w:color w:val="000000"/>
                <w:sz w:val="14"/>
                <w:szCs w:val="16"/>
              </w:rPr>
              <w:t>L B*:</w:t>
            </w:r>
            <w:r w:rsidRPr="00640BFB">
              <w:rPr>
                <w:rFonts w:ascii="Arial" w:eastAsia="Times New Roman" w:hAnsi="Arial" w:cs="Arial"/>
                <w:b w:val="0"/>
                <w:color w:val="000000"/>
                <w:sz w:val="14"/>
                <w:szCs w:val="16"/>
              </w:rPr>
              <w:t xml:space="preserve"> Línea Base.   </w:t>
            </w:r>
            <w:r w:rsidRPr="00640BFB">
              <w:rPr>
                <w:rFonts w:ascii="Arial" w:eastAsia="Times New Roman" w:hAnsi="Arial" w:cs="Arial"/>
                <w:color w:val="000000"/>
                <w:sz w:val="14"/>
                <w:szCs w:val="16"/>
              </w:rPr>
              <w:t xml:space="preserve">M*: </w:t>
            </w:r>
            <w:r w:rsidRPr="00640BFB">
              <w:rPr>
                <w:rFonts w:ascii="Arial" w:eastAsia="Times New Roman" w:hAnsi="Arial" w:cs="Arial"/>
                <w:b w:val="0"/>
                <w:color w:val="000000"/>
                <w:sz w:val="14"/>
                <w:szCs w:val="16"/>
              </w:rPr>
              <w:t xml:space="preserve">Meta.    </w:t>
            </w:r>
            <w:r w:rsidRPr="00640BFB">
              <w:rPr>
                <w:rFonts w:ascii="Arial" w:eastAsia="Times New Roman" w:hAnsi="Arial" w:cs="Arial"/>
                <w:color w:val="000000"/>
                <w:sz w:val="14"/>
                <w:szCs w:val="16"/>
              </w:rPr>
              <w:t>C*:</w:t>
            </w:r>
            <w:r w:rsidRPr="00640BFB">
              <w:rPr>
                <w:rFonts w:ascii="Arial" w:eastAsia="Times New Roman" w:hAnsi="Arial" w:cs="Arial"/>
                <w:b w:val="0"/>
                <w:color w:val="000000"/>
                <w:sz w:val="14"/>
                <w:szCs w:val="16"/>
              </w:rPr>
              <w:t xml:space="preserve"> Categoría.            </w:t>
            </w:r>
          </w:p>
          <w:p w:rsidR="00B06918" w:rsidRPr="00640BFB" w:rsidRDefault="00B06918" w:rsidP="00640BFB">
            <w:pPr>
              <w:spacing w:line="276" w:lineRule="auto"/>
              <w:jc w:val="both"/>
              <w:rPr>
                <w:rFonts w:ascii="Arial" w:eastAsia="Times New Roman" w:hAnsi="Arial" w:cs="Arial"/>
                <w:b w:val="0"/>
                <w:color w:val="000000"/>
                <w:sz w:val="14"/>
                <w:szCs w:val="16"/>
              </w:rPr>
            </w:pPr>
            <w:r w:rsidRPr="00640BFB">
              <w:rPr>
                <w:rFonts w:ascii="Arial" w:eastAsia="Times New Roman" w:hAnsi="Arial" w:cs="Arial"/>
                <w:color w:val="000000"/>
                <w:sz w:val="14"/>
                <w:szCs w:val="16"/>
              </w:rPr>
              <w:t>D*:</w:t>
            </w:r>
            <w:r w:rsidRPr="00640BFB">
              <w:rPr>
                <w:rFonts w:ascii="Arial" w:eastAsia="Times New Roman" w:hAnsi="Arial" w:cs="Arial"/>
                <w:b w:val="0"/>
                <w:color w:val="000000"/>
                <w:sz w:val="14"/>
                <w:szCs w:val="16"/>
              </w:rPr>
              <w:t xml:space="preserve"> Dimensión.  </w:t>
            </w:r>
            <w:r w:rsidRPr="00640BFB">
              <w:rPr>
                <w:rFonts w:ascii="Arial" w:eastAsia="Times New Roman" w:hAnsi="Arial" w:cs="Arial"/>
                <w:color w:val="000000"/>
                <w:sz w:val="14"/>
                <w:szCs w:val="16"/>
              </w:rPr>
              <w:t xml:space="preserve">     F M*:</w:t>
            </w:r>
            <w:r w:rsidRPr="00640BFB">
              <w:rPr>
                <w:rFonts w:ascii="Arial" w:eastAsia="Times New Roman" w:hAnsi="Arial" w:cs="Arial"/>
                <w:b w:val="0"/>
                <w:color w:val="000000"/>
                <w:sz w:val="14"/>
                <w:szCs w:val="16"/>
              </w:rPr>
              <w:t xml:space="preserve"> Frecuencia de Medición.       </w:t>
            </w:r>
            <w:r w:rsidRPr="00640BFB">
              <w:rPr>
                <w:rFonts w:ascii="Arial" w:eastAsia="Times New Roman" w:hAnsi="Arial" w:cs="Arial"/>
                <w:color w:val="000000"/>
                <w:sz w:val="14"/>
                <w:szCs w:val="16"/>
              </w:rPr>
              <w:t xml:space="preserve">U M*: </w:t>
            </w:r>
            <w:r w:rsidRPr="00640BFB">
              <w:rPr>
                <w:rFonts w:ascii="Arial" w:eastAsia="Times New Roman" w:hAnsi="Arial" w:cs="Arial"/>
                <w:b w:val="0"/>
                <w:color w:val="000000"/>
                <w:sz w:val="14"/>
                <w:szCs w:val="16"/>
              </w:rPr>
              <w:t>Unidad de Medida.</w:t>
            </w:r>
            <w:r w:rsidRPr="00640BFB">
              <w:rPr>
                <w:rFonts w:ascii="Arial" w:eastAsia="Times New Roman" w:hAnsi="Arial" w:cs="Arial"/>
                <w:color w:val="000000"/>
                <w:sz w:val="14"/>
                <w:szCs w:val="16"/>
              </w:rPr>
              <w:t xml:space="preserve">       S I*: </w:t>
            </w:r>
            <w:r w:rsidRPr="00640BFB">
              <w:rPr>
                <w:rFonts w:ascii="Arial" w:eastAsia="Times New Roman" w:hAnsi="Arial" w:cs="Arial"/>
                <w:b w:val="0"/>
                <w:color w:val="000000"/>
                <w:sz w:val="14"/>
                <w:szCs w:val="16"/>
              </w:rPr>
              <w:t xml:space="preserve">Sentido del Indicador.       </w:t>
            </w:r>
            <w:r w:rsidRPr="00640BFB">
              <w:rPr>
                <w:rFonts w:ascii="Arial" w:eastAsia="Times New Roman" w:hAnsi="Arial" w:cs="Arial"/>
                <w:color w:val="000000"/>
                <w:sz w:val="14"/>
                <w:szCs w:val="16"/>
              </w:rPr>
              <w:t>S*:</w:t>
            </w:r>
            <w:r w:rsidRPr="00640BFB">
              <w:rPr>
                <w:rFonts w:ascii="Arial" w:eastAsia="Times New Roman" w:hAnsi="Arial" w:cs="Arial"/>
                <w:b w:val="0"/>
                <w:color w:val="000000"/>
                <w:sz w:val="14"/>
                <w:szCs w:val="16"/>
              </w:rPr>
              <w:t xml:space="preserve"> Semaforización.</w:t>
            </w:r>
          </w:p>
          <w:p w:rsidR="00B06918" w:rsidRPr="00B06918" w:rsidRDefault="00B06918" w:rsidP="00B06918">
            <w:pPr>
              <w:spacing w:line="276" w:lineRule="auto"/>
              <w:ind w:left="38" w:hanging="38"/>
              <w:jc w:val="both"/>
              <w:rPr>
                <w:rFonts w:ascii="Arial" w:eastAsia="Times New Roman" w:hAnsi="Arial" w:cs="Arial"/>
                <w:color w:val="000000"/>
                <w:sz w:val="16"/>
                <w:szCs w:val="16"/>
              </w:rPr>
            </w:pPr>
            <w:r w:rsidRPr="00640BFB">
              <w:rPr>
                <w:rFonts w:ascii="Arial" w:eastAsia="Times New Roman" w:hAnsi="Arial" w:cs="Arial"/>
                <w:color w:val="000000"/>
                <w:sz w:val="14"/>
                <w:szCs w:val="16"/>
              </w:rPr>
              <w:t>X:</w:t>
            </w:r>
            <w:r w:rsidRPr="00640BFB">
              <w:rPr>
                <w:rFonts w:ascii="Arial" w:eastAsia="Times New Roman" w:hAnsi="Arial" w:cs="Arial"/>
                <w:b w:val="0"/>
                <w:color w:val="000000"/>
                <w:sz w:val="14"/>
                <w:szCs w:val="16"/>
              </w:rPr>
              <w:t xml:space="preserve"> No cumplió.</w:t>
            </w:r>
            <w:r w:rsidRPr="00B06918">
              <w:rPr>
                <w:rFonts w:ascii="Arial" w:eastAsia="Times New Roman" w:hAnsi="Arial" w:cs="Arial"/>
                <w:color w:val="000000"/>
                <w:sz w:val="14"/>
                <w:szCs w:val="16"/>
              </w:rPr>
              <w:t xml:space="preserve">       </w:t>
            </w:r>
          </w:p>
        </w:tc>
      </w:tr>
      <w:tr w:rsidR="00B06918" w:rsidRPr="00B06918" w:rsidTr="00536C87">
        <w:trPr>
          <w:gridAfter w:val="1"/>
          <w:wAfter w:w="4" w:type="pct"/>
          <w:trHeight w:val="189"/>
          <w:jc w:val="center"/>
        </w:trPr>
        <w:tc>
          <w:tcPr>
            <w:cnfStyle w:val="001000000000" w:firstRow="0" w:lastRow="0" w:firstColumn="1" w:lastColumn="0" w:oddVBand="0" w:evenVBand="0" w:oddHBand="0" w:evenHBand="0" w:firstRowFirstColumn="0" w:firstRowLastColumn="0" w:lastRowFirstColumn="0" w:lastRowLastColumn="0"/>
            <w:tcW w:w="4996" w:type="pct"/>
            <w:gridSpan w:val="13"/>
            <w:tcBorders>
              <w:top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4"/>
                <w:szCs w:val="16"/>
                <w:lang w:eastAsia="es-ES"/>
              </w:rPr>
              <w:t xml:space="preserve">Fuente: </w:t>
            </w:r>
            <w:r w:rsidRPr="00536C87">
              <w:rPr>
                <w:rFonts w:ascii="Arial" w:eastAsia="Times New Roman" w:hAnsi="Arial" w:cs="Arial"/>
                <w:b w:val="0"/>
                <w:sz w:val="14"/>
                <w:szCs w:val="16"/>
                <w:lang w:eastAsia="es-ES"/>
              </w:rPr>
              <w:t xml:space="preserve">Elaborado por la ASEQROO con base en la revisión de los Indicadores de la MIR 2021 </w:t>
            </w:r>
            <w:r w:rsidRPr="00536C87">
              <w:rPr>
                <w:rFonts w:ascii="Arial" w:eastAsia="Times New Roman" w:hAnsi="Arial" w:cs="Arial"/>
                <w:b w:val="0"/>
                <w:sz w:val="14"/>
                <w:szCs w:val="16"/>
                <w:lang w:val="es-ES" w:eastAsia="es-ES"/>
              </w:rPr>
              <w:t xml:space="preserve">del </w:t>
            </w:r>
            <w:r w:rsidR="003D0C5E" w:rsidRPr="00536C87">
              <w:rPr>
                <w:rFonts w:ascii="Arial" w:eastAsia="Times New Roman" w:hAnsi="Arial" w:cs="Arial"/>
                <w:b w:val="0"/>
                <w:sz w:val="14"/>
                <w:szCs w:val="16"/>
                <w:lang w:val="es-ES" w:eastAsia="es-ES"/>
              </w:rPr>
              <w:t>programa presupuestario</w:t>
            </w:r>
            <w:r w:rsidRPr="00536C87">
              <w:rPr>
                <w:rFonts w:ascii="Arial" w:eastAsia="Times New Roman" w:hAnsi="Arial" w:cs="Arial"/>
                <w:b w:val="0"/>
                <w:sz w:val="14"/>
                <w:szCs w:val="16"/>
                <w:lang w:eastAsia="es-ES"/>
              </w:rPr>
              <w:t xml:space="preserve"> S001- Programa de Apoyo a Dignatarios Mayas</w:t>
            </w:r>
            <w:r w:rsidR="00536C87">
              <w:rPr>
                <w:rFonts w:ascii="Arial" w:eastAsia="Times New Roman" w:hAnsi="Arial" w:cs="Arial"/>
                <w:b w:val="0"/>
                <w:sz w:val="14"/>
                <w:szCs w:val="16"/>
                <w:lang w:eastAsia="es-ES"/>
              </w:rPr>
              <w:t>.</w:t>
            </w:r>
          </w:p>
        </w:tc>
      </w:tr>
    </w:tbl>
    <w:p w:rsidR="00B06918" w:rsidRPr="00B06918" w:rsidRDefault="00B06918" w:rsidP="00536C87">
      <w:pPr>
        <w:numPr>
          <w:ilvl w:val="0"/>
          <w:numId w:val="22"/>
        </w:numPr>
        <w:spacing w:after="0"/>
        <w:jc w:val="both"/>
        <w:rPr>
          <w:rFonts w:ascii="Arial" w:eastAsia="Times New Roman" w:hAnsi="Arial" w:cs="Arial"/>
          <w:sz w:val="24"/>
          <w:szCs w:val="24"/>
          <w:lang w:val="es-ES" w:eastAsia="es-ES"/>
        </w:rPr>
      </w:pPr>
      <w:r w:rsidRPr="00B06918">
        <w:rPr>
          <w:rFonts w:ascii="Arial" w:eastAsia="Times New Roman" w:hAnsi="Arial" w:cs="Arial"/>
          <w:b/>
          <w:sz w:val="24"/>
          <w:szCs w:val="24"/>
          <w:lang w:val="es-ES" w:eastAsia="es-ES"/>
        </w:rPr>
        <w:lastRenderedPageBreak/>
        <w:t>Medios de verificación:</w:t>
      </w:r>
      <w:r w:rsidRPr="00B06918">
        <w:rPr>
          <w:rFonts w:ascii="Arial" w:eastAsia="Times New Roman" w:hAnsi="Arial" w:cs="Arial"/>
          <w:sz w:val="24"/>
          <w:szCs w:val="24"/>
          <w:lang w:val="es-ES" w:eastAsia="es-ES"/>
        </w:rPr>
        <w:t xml:space="preserve"> </w:t>
      </w:r>
      <w:r w:rsidRPr="00B06918">
        <w:rPr>
          <w:rFonts w:ascii="Arial" w:eastAsia="Times New Roman" w:hAnsi="Arial" w:cs="Arial"/>
          <w:sz w:val="24"/>
          <w:szCs w:val="24"/>
          <w:lang w:eastAsia="es-ES"/>
        </w:rPr>
        <w:t>En el análisis de los Medios de Verificación se constataron las fuentes de datos disponibles para verificar el valor de los indicadores presentados en la MIR con respecto a los avances y logros. Al respecto, se determinó que el 100% presenta áreas de mejora, como se muestra en la siguiente tabla:</w:t>
      </w:r>
    </w:p>
    <w:p w:rsidR="00B06918" w:rsidRPr="00B06918" w:rsidRDefault="00B06918" w:rsidP="000645C8">
      <w:pPr>
        <w:spacing w:after="0" w:line="259" w:lineRule="auto"/>
        <w:rPr>
          <w:rFonts w:ascii="Arial" w:eastAsia="Times New Roman" w:hAnsi="Arial" w:cs="Arial"/>
          <w:sz w:val="24"/>
          <w:szCs w:val="24"/>
          <w:lang w:val="es-ES" w:eastAsia="es-ES"/>
        </w:rPr>
      </w:pPr>
    </w:p>
    <w:p w:rsidR="00B06918" w:rsidRPr="00B06918" w:rsidRDefault="00B06918" w:rsidP="000645C8">
      <w:pPr>
        <w:spacing w:after="0"/>
        <w:jc w:val="center"/>
        <w:rPr>
          <w:rFonts w:ascii="Arial" w:eastAsia="Times New Roman" w:hAnsi="Arial" w:cs="Arial"/>
          <w:b/>
          <w:sz w:val="20"/>
          <w:szCs w:val="20"/>
          <w:lang w:eastAsia="es-ES"/>
        </w:rPr>
      </w:pPr>
      <w:r w:rsidRPr="00B06918">
        <w:rPr>
          <w:rFonts w:ascii="Arial" w:eastAsia="Times New Roman" w:hAnsi="Arial" w:cs="Arial"/>
          <w:b/>
          <w:sz w:val="20"/>
          <w:szCs w:val="20"/>
          <w:lang w:eastAsia="es-ES"/>
        </w:rPr>
        <w:t xml:space="preserve">Tabla 7. </w:t>
      </w:r>
      <w:r w:rsidRPr="00B06918">
        <w:rPr>
          <w:rFonts w:ascii="Arial" w:eastAsia="Times New Roman" w:hAnsi="Arial" w:cs="Arial"/>
          <w:sz w:val="20"/>
          <w:szCs w:val="20"/>
          <w:lang w:eastAsia="es-ES"/>
        </w:rPr>
        <w:t>Áreas de mejora de los medios de verificación</w:t>
      </w:r>
      <w:r w:rsidRPr="00B06918">
        <w:rPr>
          <w:rFonts w:ascii="Times New Roman" w:eastAsia="Times New Roman" w:hAnsi="Times New Roman" w:cs="Times New Roman"/>
          <w:sz w:val="24"/>
          <w:szCs w:val="24"/>
          <w:lang w:eastAsia="es-ES"/>
        </w:rPr>
        <w:t xml:space="preserve"> </w:t>
      </w:r>
      <w:r w:rsidR="003D0C5E">
        <w:rPr>
          <w:rFonts w:ascii="Arial" w:eastAsia="Times New Roman" w:hAnsi="Arial" w:cs="Arial"/>
          <w:sz w:val="20"/>
          <w:szCs w:val="20"/>
          <w:lang w:eastAsia="es-ES"/>
        </w:rPr>
        <w:t>p</w:t>
      </w:r>
      <w:r w:rsidRPr="00B06918">
        <w:rPr>
          <w:rFonts w:ascii="Arial" w:eastAsia="Times New Roman" w:hAnsi="Arial" w:cs="Arial"/>
          <w:sz w:val="20"/>
          <w:szCs w:val="20"/>
          <w:lang w:eastAsia="es-ES"/>
        </w:rPr>
        <w:t>rograma presupuestario E050</w:t>
      </w:r>
    </w:p>
    <w:tbl>
      <w:tblPr>
        <w:tblStyle w:val="Tabladecuadrcula2-nfasis62"/>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651"/>
        <w:gridCol w:w="5754"/>
        <w:gridCol w:w="531"/>
        <w:gridCol w:w="533"/>
        <w:gridCol w:w="404"/>
        <w:gridCol w:w="483"/>
      </w:tblGrid>
      <w:tr w:rsidR="00B06918" w:rsidRPr="00B06918" w:rsidTr="00B06918">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Programa presupuestario</w:t>
            </w:r>
            <w:r w:rsidRPr="00B06918">
              <w:rPr>
                <w:rFonts w:ascii="Arial" w:eastAsia="Times New Roman" w:hAnsi="Arial" w:cs="Arial"/>
                <w:bCs w:val="0"/>
                <w:sz w:val="16"/>
                <w:szCs w:val="16"/>
                <w:lang w:eastAsia="es-ES"/>
              </w:rPr>
              <w:t xml:space="preserve"> </w:t>
            </w:r>
            <w:r w:rsidRPr="00B06918">
              <w:rPr>
                <w:rFonts w:ascii="Arial" w:eastAsia="Times New Roman" w:hAnsi="Arial" w:cs="Arial"/>
                <w:sz w:val="16"/>
                <w:szCs w:val="16"/>
                <w:lang w:eastAsia="es-ES"/>
              </w:rPr>
              <w:t>E050-</w:t>
            </w:r>
            <w:r w:rsidRPr="00B06918">
              <w:rPr>
                <w:rFonts w:ascii="Arial" w:eastAsia="Times New Roman" w:hAnsi="Arial" w:cs="Arial"/>
                <w:bCs w:val="0"/>
                <w:sz w:val="16"/>
                <w:szCs w:val="16"/>
                <w:lang w:eastAsia="es-ES"/>
              </w:rPr>
              <w:t xml:space="preserve"> </w:t>
            </w:r>
            <w:r w:rsidRPr="00B06918">
              <w:rPr>
                <w:rFonts w:ascii="Arial" w:eastAsia="Times New Roman" w:hAnsi="Arial" w:cs="Arial"/>
                <w:sz w:val="16"/>
                <w:szCs w:val="16"/>
                <w:lang w:eastAsia="es-ES"/>
              </w:rPr>
              <w:t>Atención para el Desarrollo del Pueblo Maya y Comunidades Indígenas</w:t>
            </w:r>
          </w:p>
        </w:tc>
      </w:tr>
      <w:tr w:rsidR="00B06918" w:rsidRPr="00B06918" w:rsidTr="00B06918">
        <w:trPr>
          <w:cnfStyle w:val="100000000000" w:firstRow="1" w:lastRow="0" w:firstColumn="0" w:lastColumn="0" w:oddVBand="0" w:evenVBand="0" w:oddHBand="0" w:evenHBand="0" w:firstRowFirstColumn="0" w:firstRowLastColumn="0" w:lastRowFirstColumn="0" w:lastRowLastColumn="0"/>
          <w:trHeight w:val="368"/>
          <w:tblHeader/>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Niveles de la MIR</w:t>
            </w:r>
          </w:p>
        </w:tc>
        <w:tc>
          <w:tcPr>
            <w:tcW w:w="3075"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Medios de verificación</w:t>
            </w:r>
          </w:p>
        </w:tc>
        <w:tc>
          <w:tcPr>
            <w:tcW w:w="284"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N D*</w:t>
            </w:r>
          </w:p>
        </w:tc>
        <w:tc>
          <w:tcPr>
            <w:tcW w:w="285"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 xml:space="preserve">N A* </w:t>
            </w:r>
          </w:p>
        </w:tc>
        <w:tc>
          <w:tcPr>
            <w:tcW w:w="216"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P*</w:t>
            </w:r>
          </w:p>
        </w:tc>
        <w:tc>
          <w:tcPr>
            <w:tcW w:w="258"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6"/>
                <w:lang w:eastAsia="es-ES"/>
              </w:rPr>
            </w:pPr>
            <w:r w:rsidRPr="00B06918">
              <w:rPr>
                <w:rFonts w:ascii="Arial" w:eastAsia="Times New Roman" w:hAnsi="Arial" w:cs="Arial"/>
                <w:sz w:val="14"/>
                <w:szCs w:val="16"/>
                <w:lang w:eastAsia="es-ES"/>
              </w:rPr>
              <w:t>L*</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Fin</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INEGI</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109"/>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Propósito</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INMAYA</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es-ES"/>
              </w:rPr>
            </w:pPr>
            <w:r w:rsidRPr="00B06918">
              <w:rPr>
                <w:rFonts w:ascii="Arial" w:eastAsia="Times New Roman" w:hAnsi="Arial" w:cs="Arial"/>
                <w:bCs/>
                <w:sz w:val="16"/>
                <w:szCs w:val="16"/>
                <w:lang w:val="es-ES"/>
              </w:rPr>
              <w:t>Registro realizado por la Dirección de Derechos Indígenas y Atención Jurídica, a través de: programa de capacitación, oficios de invitación y/o convocatoria, listas de asistencia, fotografías y video de las actividades realizadas.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ind w:left="2" w:hanging="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105"/>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1</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Registro realizado por la Dirección de Derechos Indígenas y Atención Jurídica, a través de: programa de capacitación en materia de derechos humanos y sensibilización de equidad y género, oficios de invitación y/o convocatoria, listas de asistencia, fotografías y vídeo de las actividades realizadas.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ind w:left="2" w:hanging="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2</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 xml:space="preserve">Registro realizado por la Dirección de Derechos Indígenas y Atención Jurídica, a través de: platicas en materia de Seguridad Patrimonial, oficios de invitación y/o convocatoria, lista de asistencia, fotografías y/o video de las actividades realizadas. </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105"/>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rPr>
            </w:pPr>
            <w:r w:rsidRPr="00B06918">
              <w:rPr>
                <w:rFonts w:ascii="Arial" w:eastAsia="Times New Roman" w:hAnsi="Arial" w:cs="Arial"/>
                <w:sz w:val="16"/>
                <w:szCs w:val="16"/>
                <w:lang w:val="es-ES"/>
              </w:rPr>
              <w:t>Registro realizado por la Dirección de Atención Indígena y Desarrollo Social, con sus anexos de lista de asistencia de participantes y/o asistentes a los eventos, así como fotografías, etc.</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2</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Registro realizado por la Dirección de Atención Indígena del INMAYA, con sus anexos de apoyo otorgado en lista, recibos, fotografías, etc. Que comprueben las actividades realizadas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28"/>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3</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yellow"/>
                <w:lang w:eastAsia="es-ES"/>
              </w:rPr>
            </w:pPr>
            <w:r w:rsidRPr="00B06918">
              <w:rPr>
                <w:rFonts w:ascii="Arial" w:eastAsia="Times New Roman" w:hAnsi="Arial" w:cs="Arial"/>
                <w:sz w:val="16"/>
                <w:szCs w:val="16"/>
                <w:lang w:val="es-ES"/>
              </w:rPr>
              <w:t>Registro realizado por la Dirección Indígena del INMAYA con sus anexos de listas, recibos, fotografías, etc. Que comprueben las actividades realizadas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yellow"/>
                <w:lang w:eastAsia="es-ES"/>
              </w:rPr>
            </w:pPr>
            <w:r w:rsidRPr="00B06918">
              <w:rPr>
                <w:rFonts w:ascii="Arial" w:eastAsia="Times New Roman" w:hAnsi="Arial" w:cs="Arial"/>
                <w:sz w:val="16"/>
                <w:szCs w:val="16"/>
                <w:lang w:eastAsia="es-ES"/>
              </w:rPr>
              <w:t>Registro realizado por la Dirección de Atención Indígena y Desarrollo Social con los anexos que comprueben los programas implementados.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 Actividad 1</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yellow"/>
                <w:lang w:eastAsia="es-ES"/>
              </w:rPr>
            </w:pPr>
            <w:r w:rsidRPr="00B06918">
              <w:rPr>
                <w:rFonts w:ascii="Arial" w:eastAsia="Times New Roman" w:hAnsi="Arial" w:cs="Arial"/>
                <w:sz w:val="16"/>
                <w:szCs w:val="16"/>
                <w:lang w:eastAsia="es-ES"/>
              </w:rPr>
              <w:t>Registro realizado por la Dirección de Atención Indígena y Desarrollo Social con sus anexos que comprueben las traducciones realizadas.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 Actividad 2</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yellow"/>
                <w:lang w:eastAsia="es-ES"/>
              </w:rPr>
            </w:pPr>
            <w:r w:rsidRPr="00B06918">
              <w:rPr>
                <w:rFonts w:ascii="Arial" w:eastAsia="Times New Roman" w:hAnsi="Arial" w:cs="Arial"/>
                <w:sz w:val="16"/>
                <w:szCs w:val="16"/>
                <w:lang w:eastAsia="es-ES"/>
              </w:rPr>
              <w:t>Registro realizado por la Dirección de Atención Indígena y Desarrollo Social con sus anexos que comprueben los apoyos proporcionados.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 Actividad 3</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yellow"/>
                <w:lang w:eastAsia="es-ES"/>
              </w:rPr>
            </w:pPr>
            <w:r w:rsidRPr="00B06918">
              <w:rPr>
                <w:rFonts w:ascii="Arial" w:eastAsia="Times New Roman" w:hAnsi="Arial" w:cs="Arial"/>
                <w:sz w:val="16"/>
                <w:szCs w:val="16"/>
                <w:lang w:eastAsia="es-ES"/>
              </w:rPr>
              <w:t>Registro de número de libros de texto gratuitos entregados en el ciclo escolar por la SEQ. Infor</w:t>
            </w:r>
            <w:r w:rsidR="003D0C5E">
              <w:rPr>
                <w:rFonts w:ascii="Arial" w:eastAsia="Times New Roman" w:hAnsi="Arial" w:cs="Arial"/>
                <w:sz w:val="16"/>
                <w:szCs w:val="16"/>
                <w:lang w:eastAsia="es-ES"/>
              </w:rPr>
              <w:t>me de la Dirección de Atención I</w:t>
            </w:r>
            <w:r w:rsidRPr="00B06918">
              <w:rPr>
                <w:rFonts w:ascii="Arial" w:eastAsia="Times New Roman" w:hAnsi="Arial" w:cs="Arial"/>
                <w:sz w:val="16"/>
                <w:szCs w:val="16"/>
                <w:lang w:eastAsia="es-ES"/>
              </w:rPr>
              <w:t>ndígena y Desarrollo Social.</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Registro realizado por la Dirección de Atención Indígena y Desarrollo Social con sus anexos que comprueben los apoyos proporcionados.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 Actividad 1</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Registro realizado por la Dirección de Consulta y Estudios Indígenas, de cursos impartidos, asistentes a los mismos y demás acciones.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 Actividad 2</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Registro realizado por la Dirección de Atención Indígena y Desarrollo Social con sus anexos que comprueben los cursos impartidos, material didáctico, listas de asistencia y fotografías.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lastRenderedPageBreak/>
              <w:t>Componente 4, Actividad 3</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Registro realizado por la Dirección de Consulta y Estudios Indígenas de convenios firmados.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Número de programas de proyectos productivos y comercialización realizados por la Dirección de Desarrollo Productivo e Infraestructura.</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FB7D01" w:rsidP="00B06918">
            <w:pPr>
              <w:spacing w:line="276" w:lineRule="auto"/>
              <w:jc w:val="both"/>
              <w:rPr>
                <w:rFonts w:ascii="Arial" w:eastAsia="Times New Roman" w:hAnsi="Arial" w:cs="Arial"/>
                <w:sz w:val="16"/>
                <w:szCs w:val="16"/>
                <w:lang w:eastAsia="es-ES"/>
              </w:rPr>
            </w:pPr>
            <w:r>
              <w:rPr>
                <w:rFonts w:ascii="Arial" w:eastAsia="Times New Roman" w:hAnsi="Arial" w:cs="Arial"/>
                <w:sz w:val="16"/>
                <w:szCs w:val="16"/>
                <w:lang w:eastAsia="es-ES"/>
              </w:rPr>
              <w:t xml:space="preserve">Componente </w:t>
            </w:r>
            <w:r w:rsidR="00B06918" w:rsidRPr="00B06918">
              <w:rPr>
                <w:rFonts w:ascii="Arial" w:eastAsia="Times New Roman" w:hAnsi="Arial" w:cs="Arial"/>
                <w:sz w:val="16"/>
                <w:szCs w:val="16"/>
                <w:lang w:eastAsia="es-ES"/>
              </w:rPr>
              <w:t>5 Actividad 1</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Registro realizado por la Dirección de Consulta y Estudios Indígenas, a través de: Número de consultas, estudios con</w:t>
            </w:r>
          </w:p>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resultados, memoria fotográfica de las actividades realizadas</w:t>
            </w:r>
            <w:r w:rsidRPr="00B06918">
              <w:rPr>
                <w:rFonts w:ascii="Arial" w:eastAsia="Times New Roman" w:hAnsi="Arial" w:cs="Arial"/>
                <w:sz w:val="16"/>
                <w:szCs w:val="16"/>
                <w:lang w:eastAsia="es-ES"/>
              </w:rPr>
              <w:t>.</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 Actividad 2</w:t>
            </w:r>
          </w:p>
        </w:tc>
        <w:tc>
          <w:tcPr>
            <w:tcW w:w="3075" w:type="pct"/>
            <w:tcBorders>
              <w:top w:val="single" w:sz="4" w:space="0" w:color="auto"/>
              <w:bottom w:val="single" w:sz="4" w:space="0" w:color="auto"/>
            </w:tcBorders>
            <w:shd w:val="clear" w:color="auto" w:fill="auto"/>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Número de proyectos productivos gestionados y autorizados por la Dirección de Desarrollo Productivo e Infraestructura.</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B06918">
        <w:trPr>
          <w:trHeight w:val="26"/>
          <w:jc w:val="center"/>
        </w:trPr>
        <w:tc>
          <w:tcPr>
            <w:cnfStyle w:val="001000000000" w:firstRow="0" w:lastRow="0" w:firstColumn="1" w:lastColumn="0" w:oddVBand="0" w:evenVBand="0" w:oddHBand="0" w:evenHBand="0" w:firstRowFirstColumn="0" w:firstRowLastColumn="0" w:lastRowFirstColumn="0" w:lastRowLastColumn="0"/>
            <w:tcW w:w="88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5, Actividad 3</w:t>
            </w:r>
          </w:p>
        </w:tc>
        <w:tc>
          <w:tcPr>
            <w:tcW w:w="307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"Número de acciones de comercialización promovidas por la Dirección de Desarrollo Productivo e Infraestructura, a través de listas de asistencia de productores Inventario de productos Inventario de ventas."</w:t>
            </w:r>
          </w:p>
        </w:tc>
        <w:tc>
          <w:tcPr>
            <w:tcW w:w="284"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85"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16"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58"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bl>
    <w:p w:rsidR="00B06918" w:rsidRPr="00B06918" w:rsidRDefault="00B06918" w:rsidP="000645C8">
      <w:pPr>
        <w:spacing w:after="0"/>
        <w:rPr>
          <w:rFonts w:ascii="Times New Roman" w:eastAsia="Times New Roman" w:hAnsi="Times New Roman" w:cs="Times New Roman"/>
          <w:sz w:val="24"/>
          <w:szCs w:val="24"/>
          <w:lang w:eastAsia="es-ES"/>
        </w:rPr>
      </w:pPr>
      <w:r w:rsidRPr="000645C8">
        <w:rPr>
          <w:rFonts w:ascii="Arial" w:eastAsia="Times New Roman" w:hAnsi="Arial" w:cs="Arial"/>
          <w:b/>
          <w:sz w:val="14"/>
          <w:szCs w:val="16"/>
          <w:lang w:eastAsia="es-ES"/>
        </w:rPr>
        <w:t>Fuente:</w:t>
      </w:r>
      <w:r w:rsidRPr="00B06918">
        <w:rPr>
          <w:rFonts w:ascii="Arial" w:eastAsia="Times New Roman" w:hAnsi="Arial" w:cs="Arial"/>
          <w:sz w:val="14"/>
          <w:szCs w:val="16"/>
          <w:lang w:eastAsia="es-ES"/>
        </w:rPr>
        <w:t xml:space="preserve"> Elaborado por la ASEQROO con base en el análisis de la Matriz de Indicadores para Resultados 2021 del </w:t>
      </w:r>
      <w:r w:rsidR="003D0C5E" w:rsidRPr="00B06918">
        <w:rPr>
          <w:rFonts w:ascii="Arial" w:eastAsia="Times New Roman" w:hAnsi="Arial" w:cs="Arial"/>
          <w:sz w:val="14"/>
          <w:szCs w:val="16"/>
          <w:lang w:eastAsia="es-ES"/>
        </w:rPr>
        <w:t xml:space="preserve">programa presupuestario </w:t>
      </w:r>
      <w:r w:rsidRPr="00B06918">
        <w:rPr>
          <w:rFonts w:ascii="Arial" w:eastAsia="Times New Roman" w:hAnsi="Arial" w:cs="Arial"/>
          <w:sz w:val="14"/>
          <w:szCs w:val="16"/>
          <w:lang w:eastAsia="es-ES"/>
        </w:rPr>
        <w:t>E050- Atención para el Desarrollo del Pueblo Maya y Comunidades Indígenas.</w:t>
      </w:r>
    </w:p>
    <w:p w:rsidR="00B06918" w:rsidRPr="000645C8" w:rsidRDefault="00B06918" w:rsidP="00B06918">
      <w:pPr>
        <w:spacing w:after="0"/>
        <w:rPr>
          <w:rFonts w:ascii="Arial" w:eastAsia="Times New Roman" w:hAnsi="Arial" w:cs="Arial"/>
          <w:b/>
          <w:sz w:val="24"/>
          <w:szCs w:val="24"/>
          <w:lang w:eastAsia="es-ES"/>
        </w:rPr>
      </w:pPr>
    </w:p>
    <w:p w:rsidR="00B06918" w:rsidRPr="00B06918" w:rsidRDefault="00B06918" w:rsidP="00B06918">
      <w:pPr>
        <w:spacing w:after="0"/>
        <w:jc w:val="center"/>
        <w:rPr>
          <w:rFonts w:ascii="Arial" w:eastAsia="Times New Roman" w:hAnsi="Arial" w:cs="Arial"/>
          <w:b/>
          <w:sz w:val="20"/>
          <w:szCs w:val="20"/>
          <w:lang w:eastAsia="es-ES"/>
        </w:rPr>
      </w:pPr>
      <w:r w:rsidRPr="00B06918">
        <w:rPr>
          <w:rFonts w:ascii="Arial" w:eastAsia="Times New Roman" w:hAnsi="Arial" w:cs="Arial"/>
          <w:b/>
          <w:sz w:val="20"/>
          <w:szCs w:val="20"/>
          <w:lang w:eastAsia="es-ES"/>
        </w:rPr>
        <w:t xml:space="preserve">Tabla 8. </w:t>
      </w:r>
      <w:r w:rsidRPr="00B06918">
        <w:rPr>
          <w:rFonts w:ascii="Arial" w:eastAsia="Times New Roman" w:hAnsi="Arial" w:cs="Arial"/>
          <w:sz w:val="20"/>
          <w:szCs w:val="20"/>
          <w:lang w:eastAsia="es-ES"/>
        </w:rPr>
        <w:t>Áreas de mejora de los medios de verificación</w:t>
      </w:r>
      <w:r w:rsidR="00DE26EE">
        <w:rPr>
          <w:rFonts w:ascii="Arial" w:eastAsia="Times New Roman" w:hAnsi="Arial" w:cs="Arial"/>
          <w:sz w:val="20"/>
          <w:szCs w:val="20"/>
          <w:lang w:eastAsia="es-ES"/>
        </w:rPr>
        <w:t xml:space="preserve"> del</w:t>
      </w:r>
      <w:r w:rsidRPr="00B06918">
        <w:rPr>
          <w:rFonts w:ascii="Times New Roman" w:eastAsia="Times New Roman" w:hAnsi="Times New Roman" w:cs="Times New Roman"/>
          <w:sz w:val="24"/>
          <w:szCs w:val="24"/>
          <w:lang w:eastAsia="es-ES"/>
        </w:rPr>
        <w:t xml:space="preserve"> </w:t>
      </w:r>
      <w:r w:rsidR="003D0C5E" w:rsidRPr="00B06918">
        <w:rPr>
          <w:rFonts w:ascii="Arial" w:eastAsia="Times New Roman" w:hAnsi="Arial" w:cs="Arial"/>
          <w:sz w:val="20"/>
          <w:szCs w:val="20"/>
          <w:lang w:eastAsia="es-ES"/>
        </w:rPr>
        <w:t>p</w:t>
      </w:r>
      <w:r w:rsidRPr="00B06918">
        <w:rPr>
          <w:rFonts w:ascii="Arial" w:eastAsia="Times New Roman" w:hAnsi="Arial" w:cs="Arial"/>
          <w:sz w:val="20"/>
          <w:szCs w:val="20"/>
          <w:lang w:eastAsia="es-ES"/>
        </w:rPr>
        <w:t>rograma presupuestario S001</w:t>
      </w:r>
    </w:p>
    <w:tbl>
      <w:tblPr>
        <w:tblStyle w:val="Tabladecuadrcula2-nfasis62"/>
        <w:tblW w:w="4884"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41"/>
        <w:gridCol w:w="144"/>
        <w:gridCol w:w="5471"/>
        <w:gridCol w:w="144"/>
        <w:gridCol w:w="430"/>
        <w:gridCol w:w="144"/>
        <w:gridCol w:w="433"/>
        <w:gridCol w:w="144"/>
        <w:gridCol w:w="263"/>
        <w:gridCol w:w="144"/>
        <w:gridCol w:w="238"/>
        <w:gridCol w:w="143"/>
      </w:tblGrid>
      <w:tr w:rsidR="00B06918" w:rsidRPr="00B06918" w:rsidTr="000645C8">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Programa presupuestario</w:t>
            </w:r>
            <w:r w:rsidRPr="00B06918">
              <w:rPr>
                <w:rFonts w:ascii="Arial" w:eastAsia="Times New Roman" w:hAnsi="Arial" w:cs="Arial"/>
                <w:bCs w:val="0"/>
                <w:sz w:val="16"/>
                <w:szCs w:val="16"/>
                <w:lang w:eastAsia="es-ES"/>
              </w:rPr>
              <w:t xml:space="preserve"> </w:t>
            </w:r>
            <w:r w:rsidRPr="00B06918">
              <w:rPr>
                <w:rFonts w:ascii="Arial" w:eastAsia="Times New Roman" w:hAnsi="Arial" w:cs="Arial"/>
                <w:sz w:val="16"/>
                <w:szCs w:val="16"/>
                <w:lang w:eastAsia="es-ES"/>
              </w:rPr>
              <w:t>S001- Programa de Apoyo a Dignatarios Mayas.</w:t>
            </w:r>
          </w:p>
        </w:tc>
      </w:tr>
      <w:tr w:rsidR="00B06918" w:rsidRPr="00B06918" w:rsidTr="000645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7" w:type="pct"/>
            <w:gridSpan w:val="2"/>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Niveles de la MIR</w:t>
            </w:r>
          </w:p>
        </w:tc>
        <w:tc>
          <w:tcPr>
            <w:tcW w:w="3072" w:type="pct"/>
            <w:gridSpan w:val="2"/>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B06918">
              <w:rPr>
                <w:rFonts w:ascii="Arial" w:eastAsia="Times New Roman" w:hAnsi="Arial" w:cs="Arial"/>
                <w:b/>
                <w:sz w:val="16"/>
                <w:szCs w:val="16"/>
                <w:lang w:eastAsia="es-ES"/>
              </w:rPr>
              <w:t>Medios de verificación</w:t>
            </w:r>
          </w:p>
        </w:tc>
        <w:tc>
          <w:tcPr>
            <w:tcW w:w="314" w:type="pct"/>
            <w:gridSpan w:val="2"/>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lang w:eastAsia="es-ES"/>
              </w:rPr>
            </w:pPr>
            <w:r w:rsidRPr="00B06918">
              <w:rPr>
                <w:rFonts w:ascii="Arial" w:eastAsia="Times New Roman" w:hAnsi="Arial" w:cs="Arial"/>
                <w:b/>
                <w:sz w:val="14"/>
                <w:szCs w:val="16"/>
                <w:lang w:eastAsia="es-ES"/>
              </w:rPr>
              <w:t>N D*</w:t>
            </w:r>
          </w:p>
        </w:tc>
        <w:tc>
          <w:tcPr>
            <w:tcW w:w="316" w:type="pct"/>
            <w:gridSpan w:val="2"/>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lang w:eastAsia="es-ES"/>
              </w:rPr>
            </w:pPr>
            <w:r w:rsidRPr="00B06918">
              <w:rPr>
                <w:rFonts w:ascii="Arial" w:eastAsia="Times New Roman" w:hAnsi="Arial" w:cs="Arial"/>
                <w:b/>
                <w:sz w:val="14"/>
                <w:szCs w:val="16"/>
                <w:lang w:eastAsia="es-ES"/>
              </w:rPr>
              <w:t xml:space="preserve">N A* </w:t>
            </w:r>
          </w:p>
        </w:tc>
        <w:tc>
          <w:tcPr>
            <w:tcW w:w="223" w:type="pct"/>
            <w:gridSpan w:val="2"/>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B06918">
              <w:rPr>
                <w:rFonts w:ascii="Arial" w:eastAsia="Times New Roman" w:hAnsi="Arial" w:cs="Arial"/>
                <w:b/>
                <w:sz w:val="16"/>
                <w:szCs w:val="16"/>
                <w:lang w:eastAsia="es-ES"/>
              </w:rPr>
              <w:t>P*</w:t>
            </w:r>
          </w:p>
        </w:tc>
        <w:tc>
          <w:tcPr>
            <w:tcW w:w="209" w:type="pct"/>
            <w:gridSpan w:val="2"/>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B06918">
              <w:rPr>
                <w:rFonts w:ascii="Arial" w:eastAsia="Times New Roman" w:hAnsi="Arial" w:cs="Arial"/>
                <w:b/>
                <w:sz w:val="16"/>
                <w:szCs w:val="16"/>
                <w:lang w:eastAsia="es-ES"/>
              </w:rPr>
              <w:t>L*</w:t>
            </w:r>
          </w:p>
        </w:tc>
      </w:tr>
      <w:tr w:rsidR="00B06918" w:rsidRPr="00B06918" w:rsidTr="000645C8">
        <w:trPr>
          <w:gridAfter w:val="1"/>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Fin</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ind w:left="177" w:right="17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INEGI</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cnfStyle w:val="000000100000" w:firstRow="0" w:lastRow="0" w:firstColumn="0" w:lastColumn="0" w:oddVBand="0" w:evenVBand="0" w:oddHBand="1" w:evenHBand="0" w:firstRowFirstColumn="0" w:firstRowLastColumn="0" w:lastRowFirstColumn="0" w:lastRowLastColumn="0"/>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val="es-ES" w:eastAsia="es-ES"/>
              </w:rPr>
              <w:t>Propósito</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ind w:left="177" w:right="17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INMAYA</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ind w:left="177" w:right="17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Acta de la asamblea sellada y firmada.</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cnfStyle w:val="000000100000" w:firstRow="0" w:lastRow="0" w:firstColumn="0" w:lastColumn="0" w:oddVBand="0" w:evenVBand="0" w:oddHBand="1" w:evenHBand="0" w:firstRowFirstColumn="0" w:firstRowLastColumn="0" w:lastRowFirstColumn="0" w:lastRowLastColumn="0"/>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1</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autoSpaceDE w:val="0"/>
              <w:autoSpaceDN w:val="0"/>
              <w:adjustRightInd w:val="0"/>
              <w:spacing w:line="276" w:lineRule="auto"/>
              <w:ind w:left="177" w:right="17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B06918">
              <w:rPr>
                <w:rFonts w:ascii="Arial" w:eastAsia="Times New Roman" w:hAnsi="Arial" w:cs="Arial"/>
                <w:color w:val="000000"/>
                <w:sz w:val="16"/>
                <w:szCs w:val="16"/>
                <w:lang w:val="es-ES" w:eastAsia="es-ES"/>
              </w:rPr>
              <w:t>Acta de la asamblea sellada y firmada. Evidencia fotográfica.</w:t>
            </w:r>
          </w:p>
          <w:p w:rsidR="00B06918" w:rsidRPr="00B06918" w:rsidRDefault="00B06918" w:rsidP="00462FB0">
            <w:pPr>
              <w:spacing w:line="276" w:lineRule="auto"/>
              <w:ind w:left="177" w:right="17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1, Actividad 1</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autoSpaceDE w:val="0"/>
              <w:autoSpaceDN w:val="0"/>
              <w:adjustRightInd w:val="0"/>
              <w:spacing w:line="276" w:lineRule="auto"/>
              <w:ind w:left="177" w:right="17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B06918">
              <w:rPr>
                <w:rFonts w:ascii="Arial" w:eastAsia="Times New Roman" w:hAnsi="Arial" w:cs="Arial"/>
                <w:color w:val="000000"/>
                <w:sz w:val="16"/>
                <w:szCs w:val="16"/>
                <w:lang w:val="es-ES" w:eastAsia="es-ES"/>
              </w:rPr>
              <w:t>Padrón de Dignatarios Mayas.</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cnfStyle w:val="000000100000" w:firstRow="0" w:lastRow="0" w:firstColumn="0" w:lastColumn="0" w:oddVBand="0" w:evenVBand="0" w:oddHBand="1" w:evenHBand="0" w:firstRowFirstColumn="0" w:firstRowLastColumn="0" w:lastRowFirstColumn="0" w:lastRowLastColumn="0"/>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autoSpaceDE w:val="0"/>
              <w:autoSpaceDN w:val="0"/>
              <w:adjustRightInd w:val="0"/>
              <w:spacing w:line="276" w:lineRule="auto"/>
              <w:ind w:left="177" w:right="17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B06918">
              <w:rPr>
                <w:rFonts w:ascii="Arial" w:eastAsia="Times New Roman" w:hAnsi="Arial" w:cs="Arial"/>
                <w:color w:val="000000"/>
                <w:sz w:val="16"/>
                <w:szCs w:val="16"/>
                <w:lang w:val="es-ES" w:eastAsia="es-ES"/>
              </w:rPr>
              <w:t>Copia de formato de apoyos solicitados y entregados.</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1</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autoSpaceDE w:val="0"/>
              <w:autoSpaceDN w:val="0"/>
              <w:adjustRightInd w:val="0"/>
              <w:spacing w:line="276" w:lineRule="auto"/>
              <w:ind w:left="177" w:right="17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Registro realizado por la Dirección de Atención Indígena y Desarrollo Social, con sus anexos de apoyo otorgado en efectivo y en especie y fotografías.</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cnfStyle w:val="000000100000" w:firstRow="0" w:lastRow="0" w:firstColumn="0" w:lastColumn="0" w:oddVBand="0" w:evenVBand="0" w:oddHBand="1" w:evenHBand="0" w:firstRowFirstColumn="0" w:firstRowLastColumn="0" w:lastRowFirstColumn="0" w:lastRowLastColumn="0"/>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2, Actividad 2</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ind w:left="177" w:right="17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Documentación entregada por la Dirección de Atención Indígena y Desarrollo Social, con sus anexos de solicitudes de apoyo en efectivo y en especie; autorizados y recibos de comprobación.</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ind w:left="177" w:right="17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Copia de formato de apoyos entregados.</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cnfStyle w:val="000000100000" w:firstRow="0" w:lastRow="0" w:firstColumn="0" w:lastColumn="0" w:oddVBand="0" w:evenVBand="0" w:oddHBand="1" w:evenHBand="0" w:firstRowFirstColumn="0" w:firstRowLastColumn="0" w:lastRowFirstColumn="0" w:lastRowLastColumn="0"/>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3, Actividad 1</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autoSpaceDE w:val="0"/>
              <w:autoSpaceDN w:val="0"/>
              <w:adjustRightInd w:val="0"/>
              <w:spacing w:line="276" w:lineRule="auto"/>
              <w:ind w:left="177" w:right="17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Registro realizado por la Dirección de Atención Indígena y Desarrollo Social, con sus anexos de apoyos entregados y fotografías.</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ind w:left="177" w:right="17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highlight w:val="yellow"/>
                <w:lang w:eastAsia="es-ES"/>
              </w:rPr>
            </w:pPr>
            <w:r w:rsidRPr="00B06918">
              <w:rPr>
                <w:rFonts w:ascii="Arial" w:eastAsia="Times New Roman" w:hAnsi="Arial" w:cs="Arial"/>
                <w:color w:val="000000"/>
                <w:sz w:val="16"/>
                <w:szCs w:val="16"/>
                <w:lang w:eastAsia="es-ES"/>
              </w:rPr>
              <w:t>Copias de recibos de energía eléctrica pagados.</w:t>
            </w: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gridAfter w:val="1"/>
          <w:cnfStyle w:val="000000100000" w:firstRow="0" w:lastRow="0" w:firstColumn="0" w:lastColumn="0" w:oddVBand="0" w:evenVBand="0" w:oddHBand="1" w:evenHBand="0" w:firstRowFirstColumn="0" w:firstRowLastColumn="0" w:lastRowFirstColumn="0" w:lastRowLastColumn="0"/>
          <w:wAfter w:w="79" w:type="pct"/>
          <w:trHeight w:val="26"/>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rPr>
                <w:rFonts w:ascii="Arial" w:eastAsia="Times New Roman" w:hAnsi="Arial" w:cs="Arial"/>
                <w:sz w:val="16"/>
                <w:szCs w:val="16"/>
                <w:lang w:eastAsia="es-ES"/>
              </w:rPr>
            </w:pPr>
            <w:r w:rsidRPr="00B06918">
              <w:rPr>
                <w:rFonts w:ascii="Arial" w:eastAsia="Times New Roman" w:hAnsi="Arial" w:cs="Arial"/>
                <w:sz w:val="16"/>
                <w:szCs w:val="16"/>
                <w:lang w:eastAsia="es-ES"/>
              </w:rPr>
              <w:t>Componente 4 Actividad 1</w:t>
            </w:r>
          </w:p>
        </w:tc>
        <w:tc>
          <w:tcPr>
            <w:tcW w:w="3072"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ind w:left="177" w:right="17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Copias de recibos de energía eléctrica pagados.</w:t>
            </w:r>
          </w:p>
          <w:p w:rsidR="00B06918" w:rsidRPr="00B06918" w:rsidRDefault="00B06918" w:rsidP="00462FB0">
            <w:pPr>
              <w:spacing w:line="276" w:lineRule="auto"/>
              <w:ind w:left="177" w:right="177"/>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highlight w:val="yellow"/>
                <w:lang w:eastAsia="es-ES"/>
              </w:rPr>
            </w:pPr>
          </w:p>
        </w:tc>
        <w:tc>
          <w:tcPr>
            <w:tcW w:w="314"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w:t>
            </w:r>
          </w:p>
        </w:tc>
        <w:tc>
          <w:tcPr>
            <w:tcW w:w="316"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23"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c>
          <w:tcPr>
            <w:tcW w:w="209" w:type="pct"/>
            <w:gridSpan w:val="2"/>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X</w:t>
            </w:r>
          </w:p>
        </w:tc>
      </w:tr>
      <w:tr w:rsidR="00B06918" w:rsidRPr="00B06918" w:rsidTr="000645C8">
        <w:trPr>
          <w:trHeight w:val="567"/>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bottom w:val="single" w:sz="4" w:space="0" w:color="auto"/>
            </w:tcBorders>
            <w:shd w:val="clear" w:color="auto" w:fill="auto"/>
            <w:vAlign w:val="center"/>
          </w:tcPr>
          <w:p w:rsidR="000645C8" w:rsidRDefault="00B06918" w:rsidP="00462FB0">
            <w:pPr>
              <w:spacing w:line="276" w:lineRule="auto"/>
              <w:jc w:val="both"/>
              <w:rPr>
                <w:rFonts w:ascii="Arial" w:eastAsia="Times New Roman" w:hAnsi="Arial" w:cs="Arial"/>
                <w:b w:val="0"/>
                <w:sz w:val="14"/>
                <w:szCs w:val="16"/>
                <w:lang w:eastAsia="es-ES"/>
              </w:rPr>
            </w:pPr>
            <w:r w:rsidRPr="000645C8">
              <w:rPr>
                <w:rFonts w:ascii="Arial" w:eastAsia="Times New Roman" w:hAnsi="Arial" w:cs="Arial"/>
                <w:sz w:val="14"/>
                <w:szCs w:val="16"/>
                <w:lang w:eastAsia="es-ES"/>
              </w:rPr>
              <w:t>N D*:</w:t>
            </w:r>
            <w:r w:rsidRPr="000645C8">
              <w:rPr>
                <w:rFonts w:ascii="Arial" w:eastAsia="Times New Roman" w:hAnsi="Arial" w:cs="Arial"/>
                <w:b w:val="0"/>
                <w:sz w:val="14"/>
                <w:szCs w:val="16"/>
                <w:lang w:eastAsia="es-ES"/>
              </w:rPr>
              <w:t xml:space="preserve"> Nombre del Documento.    </w:t>
            </w:r>
            <w:r w:rsidRPr="000645C8">
              <w:rPr>
                <w:rFonts w:ascii="Arial" w:eastAsia="Times New Roman" w:hAnsi="Arial" w:cs="Arial"/>
                <w:sz w:val="14"/>
                <w:szCs w:val="16"/>
                <w:lang w:eastAsia="es-ES"/>
              </w:rPr>
              <w:t>N A*:</w:t>
            </w:r>
            <w:r w:rsidRPr="000645C8">
              <w:rPr>
                <w:rFonts w:ascii="Arial" w:eastAsia="Times New Roman" w:hAnsi="Arial" w:cs="Arial"/>
                <w:b w:val="0"/>
                <w:sz w:val="14"/>
                <w:szCs w:val="16"/>
                <w:lang w:eastAsia="es-ES"/>
              </w:rPr>
              <w:t xml:space="preserve"> Nombre del Área que genera o publica la información.    </w:t>
            </w:r>
            <w:r w:rsidRPr="000645C8">
              <w:rPr>
                <w:rFonts w:ascii="Arial" w:eastAsia="Times New Roman" w:hAnsi="Arial" w:cs="Arial"/>
                <w:sz w:val="14"/>
                <w:szCs w:val="16"/>
                <w:lang w:eastAsia="es-ES"/>
              </w:rPr>
              <w:t>P*:</w:t>
            </w:r>
            <w:r w:rsidRPr="000645C8">
              <w:rPr>
                <w:rFonts w:ascii="Arial" w:eastAsia="Times New Roman" w:hAnsi="Arial" w:cs="Arial"/>
                <w:b w:val="0"/>
                <w:sz w:val="14"/>
                <w:szCs w:val="16"/>
                <w:lang w:eastAsia="es-ES"/>
              </w:rPr>
              <w:t xml:space="preserve"> Periodicidad con la que se publica la información.</w:t>
            </w:r>
            <w:r w:rsidRPr="000645C8">
              <w:rPr>
                <w:rFonts w:ascii="Arial" w:eastAsia="Times New Roman" w:hAnsi="Arial" w:cs="Arial"/>
                <w:sz w:val="14"/>
                <w:szCs w:val="16"/>
                <w:lang w:eastAsia="es-ES"/>
              </w:rPr>
              <w:t xml:space="preserve">    L*:</w:t>
            </w:r>
            <w:r w:rsidRPr="000645C8">
              <w:rPr>
                <w:rFonts w:ascii="Arial" w:eastAsia="Times New Roman" w:hAnsi="Arial" w:cs="Arial"/>
                <w:b w:val="0"/>
                <w:sz w:val="14"/>
                <w:szCs w:val="16"/>
                <w:lang w:eastAsia="es-ES"/>
              </w:rPr>
              <w:t xml:space="preserve"> Liga a la página de la que se obtiene la información.    </w:t>
            </w:r>
          </w:p>
          <w:p w:rsidR="00B06918" w:rsidRPr="000645C8" w:rsidRDefault="00B06918" w:rsidP="00462FB0">
            <w:pPr>
              <w:spacing w:line="276" w:lineRule="auto"/>
              <w:jc w:val="both"/>
              <w:rPr>
                <w:rFonts w:ascii="Arial" w:eastAsia="Times New Roman" w:hAnsi="Arial" w:cs="Arial"/>
                <w:b w:val="0"/>
                <w:sz w:val="14"/>
                <w:szCs w:val="16"/>
                <w:lang w:eastAsia="es-ES"/>
              </w:rPr>
            </w:pPr>
            <w:r w:rsidRPr="000645C8">
              <w:rPr>
                <w:rFonts w:ascii="Arial" w:eastAsia="Times New Roman" w:hAnsi="Arial" w:cs="Arial"/>
                <w:sz w:val="14"/>
                <w:szCs w:val="16"/>
                <w:lang w:eastAsia="es-ES"/>
              </w:rPr>
              <w:t>X:</w:t>
            </w:r>
            <w:r w:rsidRPr="000645C8">
              <w:rPr>
                <w:rFonts w:ascii="Arial" w:eastAsia="Times New Roman" w:hAnsi="Arial" w:cs="Arial"/>
                <w:b w:val="0"/>
                <w:sz w:val="14"/>
                <w:szCs w:val="16"/>
                <w:lang w:eastAsia="es-ES"/>
              </w:rPr>
              <w:t xml:space="preserve"> No cumplió.</w:t>
            </w:r>
          </w:p>
        </w:tc>
      </w:tr>
      <w:tr w:rsidR="00B06918" w:rsidRPr="00B06918" w:rsidTr="000645C8">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4" w:space="0" w:color="auto"/>
            </w:tcBorders>
            <w:shd w:val="clear" w:color="auto" w:fill="auto"/>
            <w:vAlign w:val="center"/>
          </w:tcPr>
          <w:p w:rsidR="00B06918" w:rsidRPr="000645C8" w:rsidRDefault="00B06918" w:rsidP="00462FB0">
            <w:pPr>
              <w:spacing w:line="276" w:lineRule="auto"/>
              <w:jc w:val="both"/>
              <w:rPr>
                <w:rFonts w:ascii="Arial" w:eastAsia="Times New Roman" w:hAnsi="Arial" w:cs="Arial"/>
                <w:b w:val="0"/>
                <w:sz w:val="14"/>
                <w:szCs w:val="16"/>
                <w:lang w:eastAsia="es-ES"/>
              </w:rPr>
            </w:pPr>
            <w:r w:rsidRPr="000645C8">
              <w:rPr>
                <w:rFonts w:ascii="Arial" w:eastAsia="Times New Roman" w:hAnsi="Arial" w:cs="Arial"/>
                <w:sz w:val="14"/>
                <w:szCs w:val="16"/>
                <w:lang w:eastAsia="es-ES"/>
              </w:rPr>
              <w:t>Fuente:</w:t>
            </w:r>
            <w:r w:rsidRPr="000645C8">
              <w:rPr>
                <w:rFonts w:ascii="Arial" w:eastAsia="Times New Roman" w:hAnsi="Arial" w:cs="Arial"/>
                <w:b w:val="0"/>
                <w:sz w:val="14"/>
                <w:szCs w:val="16"/>
                <w:lang w:eastAsia="es-ES"/>
              </w:rPr>
              <w:t xml:space="preserve"> Elaborado por la ASEQROO con base en el análisis de la Matriz de Indicadores para Resultados 2021 del </w:t>
            </w:r>
            <w:r w:rsidR="00091288" w:rsidRPr="000645C8">
              <w:rPr>
                <w:rFonts w:ascii="Arial" w:eastAsia="Times New Roman" w:hAnsi="Arial" w:cs="Arial"/>
                <w:b w:val="0"/>
                <w:sz w:val="14"/>
                <w:szCs w:val="16"/>
                <w:lang w:eastAsia="es-ES"/>
              </w:rPr>
              <w:t xml:space="preserve">programa presupuestario </w:t>
            </w:r>
            <w:r w:rsidRPr="000645C8">
              <w:rPr>
                <w:rFonts w:ascii="Arial" w:eastAsia="Times New Roman" w:hAnsi="Arial" w:cs="Arial"/>
                <w:b w:val="0"/>
                <w:sz w:val="14"/>
                <w:szCs w:val="16"/>
                <w:lang w:eastAsia="es-ES"/>
              </w:rPr>
              <w:t>S001- Programa de Apoyo a Dignatarios Mayas.</w:t>
            </w:r>
          </w:p>
        </w:tc>
      </w:tr>
    </w:tbl>
    <w:p w:rsidR="00FB7D01" w:rsidRPr="00FB7D01" w:rsidRDefault="00FB7D01" w:rsidP="00FB7D01">
      <w:pPr>
        <w:spacing w:after="0"/>
        <w:jc w:val="both"/>
        <w:rPr>
          <w:rFonts w:ascii="Arial" w:eastAsia="Times New Roman" w:hAnsi="Arial" w:cs="Arial"/>
          <w:sz w:val="24"/>
          <w:szCs w:val="24"/>
          <w:lang w:val="es-ES" w:eastAsia="es-ES"/>
        </w:rPr>
      </w:pPr>
    </w:p>
    <w:p w:rsidR="00B06918" w:rsidRPr="00B06918" w:rsidRDefault="00B06918" w:rsidP="000645C8">
      <w:pPr>
        <w:numPr>
          <w:ilvl w:val="0"/>
          <w:numId w:val="22"/>
        </w:numPr>
        <w:spacing w:after="0"/>
        <w:jc w:val="both"/>
        <w:rPr>
          <w:rFonts w:ascii="Arial" w:eastAsia="Times New Roman" w:hAnsi="Arial" w:cs="Arial"/>
          <w:sz w:val="24"/>
          <w:szCs w:val="24"/>
          <w:lang w:val="es-ES" w:eastAsia="es-ES"/>
        </w:rPr>
      </w:pPr>
      <w:r w:rsidRPr="00B06918">
        <w:rPr>
          <w:rFonts w:ascii="Arial" w:eastAsia="Times New Roman" w:hAnsi="Arial" w:cs="Arial"/>
          <w:b/>
          <w:sz w:val="24"/>
          <w:szCs w:val="24"/>
          <w:lang w:val="es-ES" w:eastAsia="es-ES"/>
        </w:rPr>
        <w:lastRenderedPageBreak/>
        <w:t>Supuestos:</w:t>
      </w:r>
      <w:r w:rsidRPr="00B06918">
        <w:rPr>
          <w:rFonts w:ascii="Arial" w:eastAsia="Times New Roman" w:hAnsi="Arial" w:cs="Arial"/>
          <w:sz w:val="24"/>
          <w:szCs w:val="24"/>
          <w:lang w:val="es-ES" w:eastAsia="es-ES"/>
        </w:rPr>
        <w:t xml:space="preserve"> </w:t>
      </w:r>
      <w:r w:rsidRPr="00B06918">
        <w:rPr>
          <w:rFonts w:ascii="Arial" w:eastAsia="Arial" w:hAnsi="Arial" w:cs="Arial"/>
          <w:color w:val="000000"/>
          <w:sz w:val="24"/>
          <w:szCs w:val="24"/>
          <w:lang w:eastAsia="es-ES"/>
        </w:rPr>
        <w:t>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que el 50% de ellos son adecuados mientras que el 50% presenta áreas de mejora, como se muestra en la siguiente tabla:</w:t>
      </w:r>
    </w:p>
    <w:p w:rsidR="00B06918" w:rsidRPr="000645C8" w:rsidRDefault="00B06918" w:rsidP="00B06918">
      <w:pPr>
        <w:spacing w:after="160" w:line="259" w:lineRule="auto"/>
        <w:rPr>
          <w:rFonts w:ascii="Arial" w:eastAsia="Times New Roman" w:hAnsi="Arial" w:cs="Arial"/>
          <w:b/>
          <w:sz w:val="24"/>
          <w:szCs w:val="24"/>
          <w:lang w:val="es-ES" w:eastAsia="es-ES"/>
        </w:rPr>
      </w:pPr>
    </w:p>
    <w:p w:rsidR="00B06918" w:rsidRPr="00B06918" w:rsidRDefault="00B06918" w:rsidP="00B06918">
      <w:pPr>
        <w:spacing w:after="0"/>
        <w:ind w:left="1080"/>
        <w:contextualSpacing/>
        <w:rPr>
          <w:rFonts w:ascii="Arial" w:eastAsia="Times New Roman" w:hAnsi="Arial" w:cs="Arial"/>
          <w:sz w:val="20"/>
          <w:szCs w:val="24"/>
          <w:lang w:val="es-ES" w:eastAsia="es-ES"/>
        </w:rPr>
      </w:pPr>
      <w:r w:rsidRPr="00B06918">
        <w:rPr>
          <w:rFonts w:ascii="Arial" w:eastAsia="Times New Roman" w:hAnsi="Arial" w:cs="Arial"/>
          <w:b/>
          <w:sz w:val="20"/>
          <w:szCs w:val="24"/>
          <w:lang w:val="es-ES" w:eastAsia="es-ES"/>
        </w:rPr>
        <w:t xml:space="preserve">Tabla 9. </w:t>
      </w:r>
      <w:r w:rsidRPr="00B06918">
        <w:rPr>
          <w:rFonts w:ascii="Arial" w:eastAsia="Times New Roman" w:hAnsi="Arial" w:cs="Arial"/>
          <w:sz w:val="20"/>
          <w:szCs w:val="24"/>
          <w:lang w:val="es-ES" w:eastAsia="es-ES"/>
        </w:rPr>
        <w:t>Áreas de mejora de los supuestos</w:t>
      </w:r>
      <w:r w:rsidR="00091288">
        <w:rPr>
          <w:rFonts w:ascii="Arial" w:eastAsia="Times New Roman" w:hAnsi="Arial" w:cs="Arial"/>
          <w:sz w:val="20"/>
          <w:szCs w:val="24"/>
          <w:lang w:val="es-ES" w:eastAsia="es-ES"/>
        </w:rPr>
        <w:t xml:space="preserve"> del</w:t>
      </w:r>
      <w:r w:rsidRPr="00B06918">
        <w:rPr>
          <w:rFonts w:ascii="Arial" w:eastAsia="Times New Roman" w:hAnsi="Arial" w:cs="Arial"/>
          <w:sz w:val="20"/>
          <w:szCs w:val="24"/>
          <w:lang w:val="es-ES" w:eastAsia="es-ES"/>
        </w:rPr>
        <w:t xml:space="preserve"> Programa presupuestario E050</w:t>
      </w:r>
    </w:p>
    <w:tbl>
      <w:tblPr>
        <w:tblStyle w:val="Tabladecuadrcula2-nfasis62"/>
        <w:tblpPr w:leftFromText="141" w:rightFromText="141" w:vertAnchor="text" w:tblpXSpec="center" w:tblpY="1"/>
        <w:tblOverlap w:val="never"/>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500"/>
        <w:gridCol w:w="2938"/>
        <w:gridCol w:w="3112"/>
        <w:gridCol w:w="1806"/>
      </w:tblGrid>
      <w:tr w:rsidR="00B06918" w:rsidRPr="00B06918" w:rsidTr="00B06918">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EEAF6"/>
            <w:vAlign w:val="center"/>
          </w:tcPr>
          <w:p w:rsidR="00B06918" w:rsidRPr="00B06918" w:rsidRDefault="00B06918" w:rsidP="00462FB0">
            <w:pPr>
              <w:spacing w:line="276" w:lineRule="auto"/>
              <w:rPr>
                <w:rFonts w:ascii="Arial" w:eastAsia="Times New Roman" w:hAnsi="Arial" w:cs="Arial"/>
                <w:sz w:val="16"/>
                <w:szCs w:val="16"/>
                <w:lang w:eastAsia="es-ES"/>
              </w:rPr>
            </w:pPr>
            <w:r w:rsidRPr="00B06918">
              <w:rPr>
                <w:rFonts w:ascii="Arial" w:eastAsia="Times New Roman" w:hAnsi="Arial" w:cs="Arial"/>
                <w:sz w:val="16"/>
                <w:szCs w:val="16"/>
                <w:lang w:eastAsia="es-ES"/>
              </w:rPr>
              <w:t>Programa presupuestario</w:t>
            </w:r>
            <w:r w:rsidRPr="00B06918">
              <w:rPr>
                <w:rFonts w:ascii="Arial" w:eastAsia="Times New Roman" w:hAnsi="Arial" w:cs="Arial"/>
                <w:bCs w:val="0"/>
                <w:sz w:val="16"/>
                <w:szCs w:val="16"/>
                <w:lang w:eastAsia="es-ES"/>
              </w:rPr>
              <w:t xml:space="preserve"> </w:t>
            </w:r>
            <w:r w:rsidRPr="00B06918">
              <w:rPr>
                <w:rFonts w:ascii="Arial" w:eastAsia="Times New Roman" w:hAnsi="Arial" w:cs="Arial"/>
                <w:sz w:val="16"/>
                <w:szCs w:val="16"/>
                <w:lang w:eastAsia="es-ES"/>
              </w:rPr>
              <w:t>E050 – Atención para el Desarrollo del Pueblo Maya y Comunidades Indígenas.</w:t>
            </w:r>
          </w:p>
        </w:tc>
      </w:tr>
      <w:tr w:rsidR="00B06918" w:rsidRPr="00B06918" w:rsidTr="00B069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Niveles de la MIR</w:t>
            </w:r>
          </w:p>
        </w:tc>
        <w:tc>
          <w:tcPr>
            <w:tcW w:w="1570" w:type="pct"/>
            <w:tcBorders>
              <w:top w:val="single" w:sz="4" w:space="0" w:color="auto"/>
              <w:bottom w:val="single" w:sz="4" w:space="0" w:color="auto"/>
            </w:tcBorders>
            <w:shd w:val="clear" w:color="auto" w:fill="DEEAF6"/>
            <w:vAlign w:val="center"/>
          </w:tcPr>
          <w:p w:rsidR="00B06918" w:rsidRPr="00B06918" w:rsidRDefault="00091288" w:rsidP="00462F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Pr>
                <w:rFonts w:ascii="Arial" w:eastAsia="Times New Roman" w:hAnsi="Arial" w:cs="Arial"/>
                <w:sz w:val="16"/>
                <w:szCs w:val="16"/>
                <w:lang w:eastAsia="es-ES"/>
              </w:rPr>
              <w:t>Resumen N</w:t>
            </w:r>
            <w:r w:rsidR="00B06918" w:rsidRPr="00B06918">
              <w:rPr>
                <w:rFonts w:ascii="Arial" w:eastAsia="Times New Roman" w:hAnsi="Arial" w:cs="Arial"/>
                <w:sz w:val="16"/>
                <w:szCs w:val="16"/>
                <w:lang w:eastAsia="es-ES"/>
              </w:rPr>
              <w:t>arrativo</w:t>
            </w:r>
          </w:p>
        </w:tc>
        <w:tc>
          <w:tcPr>
            <w:tcW w:w="1663" w:type="pct"/>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B06918">
              <w:rPr>
                <w:rFonts w:ascii="Arial" w:eastAsia="Times New Roman" w:hAnsi="Arial" w:cs="Arial"/>
                <w:sz w:val="16"/>
                <w:szCs w:val="16"/>
                <w:lang w:eastAsia="es-ES"/>
              </w:rPr>
              <w:t>Supuesto</w:t>
            </w:r>
          </w:p>
        </w:tc>
        <w:tc>
          <w:tcPr>
            <w:tcW w:w="965" w:type="pct"/>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B06918">
              <w:rPr>
                <w:rFonts w:ascii="Arial" w:eastAsia="Times New Roman" w:hAnsi="Arial" w:cs="Arial"/>
                <w:sz w:val="16"/>
                <w:szCs w:val="16"/>
                <w:lang w:eastAsia="es-ES"/>
              </w:rPr>
              <w:t>Observaciones</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3500"/>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eastAsia="es-ES"/>
              </w:rPr>
            </w:pPr>
            <w:r w:rsidRPr="00B06918">
              <w:rPr>
                <w:rFonts w:ascii="Arial" w:eastAsia="Times New Roman" w:hAnsi="Arial" w:cs="Arial"/>
                <w:sz w:val="16"/>
                <w:szCs w:val="16"/>
                <w:lang w:val="es-ES" w:eastAsia="es-ES"/>
              </w:rPr>
              <w:t>Propósito</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bCs/>
                <w:sz w:val="16"/>
                <w:szCs w:val="16"/>
                <w:lang w:val="es-ES"/>
              </w:rPr>
              <w:t>P - Atender y enfrentar con la intervención pública la condición de riesgo, vulnerabilidad y rezago social en que se encuentra el pueblo maya y comunidades indígenas, en materia de derechos humanos igualdad de género y violencia contra las mujeres , acceso a la educación para evitar la deserción escolar, en salud emprender acciones en lengua maya para y promover la medicina preventiva y el uso de la medicina tradicional, alimentación básica, en el ámbito de cultura la preservación de la lengua maya, costumbres y tradiciones culturales.</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Disminuir las quejas de las personas indígenas.</w:t>
            </w:r>
          </w:p>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 y no se encuentra redactado en relación directa con el objetivo.</w:t>
            </w:r>
          </w:p>
        </w:tc>
      </w:tr>
      <w:tr w:rsidR="00B06918" w:rsidRPr="00B06918" w:rsidTr="00B06918">
        <w:trPr>
          <w:trHeight w:val="989"/>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1</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es-ES"/>
              </w:rPr>
            </w:pPr>
            <w:r w:rsidRPr="00B06918">
              <w:rPr>
                <w:rFonts w:ascii="Arial" w:eastAsia="Times New Roman" w:hAnsi="Arial" w:cs="Arial"/>
                <w:bCs/>
                <w:sz w:val="16"/>
                <w:szCs w:val="16"/>
                <w:lang w:val="es-ES"/>
              </w:rPr>
              <w:t>Acciones de  orientación y asesoría sobre sus derechos patrimoniales, humanos e igualdad de género a la población indígena</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sz w:val="16"/>
                <w:szCs w:val="16"/>
                <w:lang w:val="es-ES"/>
              </w:rPr>
              <w:t>Mejorar la calidad de vida de las personas indígenas en su entorno familiar y social.</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1, Actividad 1</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es-ES"/>
              </w:rPr>
            </w:pPr>
            <w:r w:rsidRPr="00B06918">
              <w:rPr>
                <w:rFonts w:ascii="Arial" w:eastAsia="Times New Roman" w:hAnsi="Arial" w:cs="Arial"/>
                <w:color w:val="000000"/>
                <w:sz w:val="16"/>
                <w:szCs w:val="16"/>
                <w:lang w:eastAsia="es-ES"/>
              </w:rPr>
              <w:t>Acciones de orientación y asesoría a personas indígenas sobre sus derechos humanos e igualdad de género así como la prevención al delito.</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rPr>
            </w:pPr>
            <w:r w:rsidRPr="00B06918">
              <w:rPr>
                <w:rFonts w:ascii="Arial" w:eastAsia="Times New Roman" w:hAnsi="Arial" w:cs="Arial"/>
                <w:sz w:val="16"/>
                <w:szCs w:val="16"/>
                <w:lang w:eastAsia="es-ES"/>
              </w:rPr>
              <w:t>Orientar y asesorar a hombres y mujeres indígenas en el tema de derechos humanos e igualdad de género.</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trHeight w:val="1127"/>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1, Actividad 2</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es-ES"/>
              </w:rPr>
            </w:pPr>
            <w:r w:rsidRPr="00B06918">
              <w:rPr>
                <w:rFonts w:ascii="Arial" w:eastAsia="Times New Roman" w:hAnsi="Arial" w:cs="Arial"/>
                <w:sz w:val="16"/>
                <w:szCs w:val="16"/>
                <w:lang w:eastAsia="es-ES"/>
              </w:rPr>
              <w:t>Capacitar personas indígenas en materia de Derechos Humanos, y que se garantice el conocimiento en la prevención al delito y la violencia con respeto.</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rPr>
            </w:pPr>
            <w:r w:rsidRPr="00B06918">
              <w:rPr>
                <w:rFonts w:ascii="Arial" w:eastAsia="Times New Roman" w:hAnsi="Arial" w:cs="Arial"/>
                <w:sz w:val="16"/>
                <w:szCs w:val="16"/>
                <w:lang w:eastAsia="es-ES"/>
              </w:rPr>
              <w:t>Capacitar a hombres y mujeres indígenas en el tema de derechos humanos y patrimoniales.</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2</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es-ES"/>
              </w:rPr>
            </w:pPr>
            <w:r w:rsidRPr="00B06918">
              <w:rPr>
                <w:rFonts w:ascii="Arial" w:eastAsia="Times New Roman" w:hAnsi="Arial" w:cs="Arial"/>
                <w:color w:val="000000"/>
                <w:sz w:val="16"/>
                <w:szCs w:val="16"/>
                <w:lang w:eastAsia="es-ES"/>
              </w:rPr>
              <w:t>Programa de Apoyo a la Cultura Maya</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rPr>
            </w:pPr>
            <w:r w:rsidRPr="00B06918">
              <w:rPr>
                <w:rFonts w:ascii="Arial" w:eastAsia="Times New Roman" w:hAnsi="Arial" w:cs="Arial"/>
                <w:sz w:val="16"/>
                <w:szCs w:val="16"/>
                <w:lang w:val="es-ES"/>
              </w:rPr>
              <w:t>Rescatar y revalorar la cultura Maya.</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trHeight w:val="184"/>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lastRenderedPageBreak/>
              <w:t>Componente 3</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es-ES"/>
              </w:rPr>
            </w:pPr>
            <w:r w:rsidRPr="00B06918">
              <w:rPr>
                <w:rFonts w:ascii="Arial" w:eastAsia="Times New Roman" w:hAnsi="Arial" w:cs="Arial"/>
                <w:sz w:val="16"/>
                <w:szCs w:val="16"/>
                <w:lang w:eastAsia="es-ES"/>
              </w:rPr>
              <w:t>Programas implementados para promover la permanencia escolar.</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rPr>
            </w:pPr>
            <w:r w:rsidRPr="00B06918">
              <w:rPr>
                <w:rFonts w:ascii="Arial" w:eastAsia="Times New Roman" w:hAnsi="Arial" w:cs="Arial"/>
                <w:sz w:val="16"/>
                <w:szCs w:val="16"/>
                <w:lang w:eastAsia="es-ES"/>
              </w:rPr>
              <w:t>Brindar apoyo para la permanencia escolar de las niñas y niños indígenas.</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3, Actividad 1</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Traducir programas públicos.</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Apoyar las acciones y programas públicos traducidos a la lengua maya</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trHeight w:val="715"/>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3, Actividad 2</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Implementar programa de apoyo a niñas y niños indígenas, que promueva su permanencia escolar</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Beneficiar a niñas y niños para la permanencia escolar</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4, Actividad 1</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Implementar un programa de medicina tradicional en las comunidades indígenas.</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Promover el uso y fortalecer la medicina tradicional entre la población indígena y no indígena.</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trHeight w:val="475"/>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4, Actividad 2</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Implementar cursos en lengua Maya.</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Capacitar en lengua maya a hombres y mujeres indígenas y no indígenas.</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4, Actividad 3</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Convenios de colaboración institucional.</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Acercar los servicios para beneficio de la población indígena.</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trHeight w:val="1600"/>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5</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Programas sociales productivos con su cobertura ampliada</w:t>
            </w:r>
            <w:r w:rsidRPr="00B06918">
              <w:rPr>
                <w:rFonts w:ascii="Arial" w:eastAsia="Times New Roman" w:hAnsi="Arial" w:cs="Arial"/>
                <w:b/>
                <w:color w:val="000000"/>
                <w:sz w:val="16"/>
                <w:szCs w:val="16"/>
                <w:lang w:eastAsia="es-ES"/>
              </w:rPr>
              <w:t>.</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Impulsar que la población indígena se interese por participar en las consultas, y promover que los organismos públicos participen en la coordinación interinstitucional para ampliar la cobertura de los programas productivos en las comunidades indígenas..</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1901"/>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5, Actividad 1</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Realizar consultas a la población indígena previo a la realización de acciones de gobierno o reformas legislativas que les afecten. Y llevar a cabo consultas en materia de violencia de género y el impacto que tuvo la pandemia causada por el virus SARS-COV2.</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Informar a la población indígena que su participación en las consultas previas a las acciones de gobierno y creación y/o reformas legislativas que les afecten, es importante su participación y cooperación para el logro de los objetivos</w:t>
            </w:r>
          </w:p>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en su beneficio.</w:t>
            </w:r>
          </w:p>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trHeight w:val="1047"/>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5, Actividad 2</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Implementar proyectos destinado a los pueblos y comunidades indígenas que impulse la autosuficiencia alimentaria.</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Impulsar los proyectos productivos en comunidades</w:t>
            </w:r>
          </w:p>
          <w:p w:rsidR="00B06918" w:rsidRPr="00B06918" w:rsidRDefault="00B06918" w:rsidP="00462F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indígenas.</w:t>
            </w:r>
          </w:p>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rPr>
                <w:rFonts w:ascii="Arial" w:eastAsia="Times New Roman" w:hAnsi="Arial" w:cs="Arial"/>
                <w:sz w:val="16"/>
                <w:szCs w:val="16"/>
                <w:lang w:val="es-ES" w:eastAsia="es-ES"/>
              </w:rPr>
            </w:pPr>
            <w:r w:rsidRPr="00B06918">
              <w:rPr>
                <w:rFonts w:ascii="Arial" w:eastAsia="Times New Roman" w:hAnsi="Arial" w:cs="Arial"/>
                <w:sz w:val="16"/>
                <w:szCs w:val="16"/>
                <w:lang w:val="es-ES" w:eastAsia="es-ES"/>
              </w:rPr>
              <w:t>Componente 5, Actividad 3</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Impulsar en coordinación con la Secretaría de Desarrollo Económico, líneas de distribución y comercialización de productos originarios de las comunidades indígenas.</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Impulsar la comercialización en ferias y exposiciones de</w:t>
            </w:r>
          </w:p>
          <w:p w:rsidR="00B06918" w:rsidRPr="00B06918" w:rsidRDefault="00B06918" w:rsidP="00462F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B06918">
              <w:rPr>
                <w:rFonts w:ascii="Arial" w:eastAsia="Times New Roman" w:hAnsi="Arial" w:cs="Arial"/>
                <w:color w:val="000000"/>
                <w:sz w:val="16"/>
                <w:szCs w:val="16"/>
                <w:lang w:eastAsia="es-ES"/>
              </w:rPr>
              <w:t>Productos indígenas elaborados artesanalmente.</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bl>
    <w:p w:rsidR="00B06918" w:rsidRPr="00B06918" w:rsidRDefault="00B06918" w:rsidP="000645C8">
      <w:pPr>
        <w:spacing w:after="0"/>
        <w:rPr>
          <w:rFonts w:ascii="Times New Roman" w:eastAsia="Times New Roman" w:hAnsi="Times New Roman" w:cs="Times New Roman"/>
          <w:sz w:val="24"/>
          <w:szCs w:val="24"/>
          <w:lang w:eastAsia="es-ES"/>
        </w:rPr>
      </w:pPr>
      <w:r w:rsidRPr="000645C8">
        <w:rPr>
          <w:rFonts w:ascii="Arial" w:eastAsia="Times New Roman" w:hAnsi="Arial" w:cs="Arial"/>
          <w:b/>
          <w:sz w:val="14"/>
          <w:szCs w:val="16"/>
          <w:lang w:eastAsia="es-ES"/>
        </w:rPr>
        <w:t>Fuente:</w:t>
      </w:r>
      <w:r w:rsidRPr="00B06918">
        <w:rPr>
          <w:rFonts w:ascii="Arial" w:eastAsia="Times New Roman" w:hAnsi="Arial" w:cs="Arial"/>
          <w:sz w:val="14"/>
          <w:szCs w:val="16"/>
          <w:lang w:eastAsia="es-ES"/>
        </w:rPr>
        <w:t xml:space="preserve"> Elaborado por la ASEQROO con base en el análisis de la Matriz de Indicadores para Resultados 2021 del </w:t>
      </w:r>
      <w:r w:rsidR="00091288" w:rsidRPr="00B06918">
        <w:rPr>
          <w:rFonts w:ascii="Arial" w:eastAsia="Times New Roman" w:hAnsi="Arial" w:cs="Arial"/>
          <w:sz w:val="14"/>
          <w:szCs w:val="16"/>
          <w:lang w:eastAsia="es-ES"/>
        </w:rPr>
        <w:t xml:space="preserve">programa presupuestario </w:t>
      </w:r>
      <w:r w:rsidRPr="00B06918">
        <w:rPr>
          <w:rFonts w:ascii="Arial" w:eastAsia="Times New Roman" w:hAnsi="Arial" w:cs="Arial"/>
          <w:sz w:val="14"/>
          <w:szCs w:val="16"/>
          <w:lang w:eastAsia="es-ES"/>
        </w:rPr>
        <w:t>E050- Atención para el Desarrollo del Pueblo Maya y Comunidades Indígenas.</w:t>
      </w:r>
    </w:p>
    <w:p w:rsidR="00B06918" w:rsidRDefault="00B06918" w:rsidP="00B06918">
      <w:pPr>
        <w:spacing w:after="0"/>
        <w:rPr>
          <w:rFonts w:ascii="Arial" w:eastAsia="Times New Roman" w:hAnsi="Arial" w:cs="Arial"/>
          <w:b/>
          <w:sz w:val="20"/>
          <w:szCs w:val="24"/>
          <w:lang w:val="es-ES" w:eastAsia="es-ES"/>
        </w:rPr>
      </w:pPr>
    </w:p>
    <w:p w:rsidR="000645C8" w:rsidRDefault="000645C8" w:rsidP="00B06918">
      <w:pPr>
        <w:spacing w:after="0"/>
        <w:rPr>
          <w:rFonts w:ascii="Arial" w:eastAsia="Times New Roman" w:hAnsi="Arial" w:cs="Arial"/>
          <w:b/>
          <w:sz w:val="20"/>
          <w:szCs w:val="24"/>
          <w:lang w:val="es-ES" w:eastAsia="es-ES"/>
        </w:rPr>
      </w:pPr>
    </w:p>
    <w:p w:rsidR="000645C8" w:rsidRPr="00B06918" w:rsidRDefault="000645C8" w:rsidP="00B06918">
      <w:pPr>
        <w:spacing w:after="0"/>
        <w:rPr>
          <w:rFonts w:ascii="Arial" w:eastAsia="Times New Roman" w:hAnsi="Arial" w:cs="Arial"/>
          <w:b/>
          <w:sz w:val="20"/>
          <w:szCs w:val="24"/>
          <w:lang w:val="es-ES" w:eastAsia="es-ES"/>
        </w:rPr>
      </w:pPr>
    </w:p>
    <w:p w:rsidR="00B06918" w:rsidRPr="00B06918" w:rsidRDefault="00B06918" w:rsidP="00B06918">
      <w:pPr>
        <w:spacing w:after="0"/>
        <w:ind w:left="1080"/>
        <w:contextualSpacing/>
        <w:rPr>
          <w:rFonts w:ascii="Arial" w:eastAsia="Times New Roman" w:hAnsi="Arial" w:cs="Arial"/>
          <w:sz w:val="20"/>
          <w:szCs w:val="24"/>
          <w:lang w:val="es-ES" w:eastAsia="es-ES"/>
        </w:rPr>
      </w:pPr>
      <w:r w:rsidRPr="00B06918">
        <w:rPr>
          <w:rFonts w:ascii="Arial" w:eastAsia="Times New Roman" w:hAnsi="Arial" w:cs="Arial"/>
          <w:b/>
          <w:sz w:val="20"/>
          <w:szCs w:val="24"/>
          <w:lang w:val="es-ES" w:eastAsia="es-ES"/>
        </w:rPr>
        <w:lastRenderedPageBreak/>
        <w:t xml:space="preserve">Tabla 10. </w:t>
      </w:r>
      <w:r w:rsidRPr="00B06918">
        <w:rPr>
          <w:rFonts w:ascii="Arial" w:eastAsia="Times New Roman" w:hAnsi="Arial" w:cs="Arial"/>
          <w:sz w:val="20"/>
          <w:szCs w:val="24"/>
          <w:lang w:val="es-ES" w:eastAsia="es-ES"/>
        </w:rPr>
        <w:t xml:space="preserve">Áreas de mejora de los supuestos </w:t>
      </w:r>
      <w:r w:rsidR="00091288">
        <w:rPr>
          <w:rFonts w:ascii="Arial" w:eastAsia="Times New Roman" w:hAnsi="Arial" w:cs="Arial"/>
          <w:sz w:val="20"/>
          <w:szCs w:val="24"/>
          <w:lang w:val="es-ES" w:eastAsia="es-ES"/>
        </w:rPr>
        <w:t>del p</w:t>
      </w:r>
      <w:r w:rsidRPr="00B06918">
        <w:rPr>
          <w:rFonts w:ascii="Arial" w:eastAsia="Times New Roman" w:hAnsi="Arial" w:cs="Arial"/>
          <w:sz w:val="20"/>
          <w:szCs w:val="24"/>
          <w:lang w:val="es-ES" w:eastAsia="es-ES"/>
        </w:rPr>
        <w:t>rograma presupuestario S001</w:t>
      </w:r>
    </w:p>
    <w:tbl>
      <w:tblPr>
        <w:tblStyle w:val="Tabladecuadrcula2-nfasis6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500"/>
        <w:gridCol w:w="2938"/>
        <w:gridCol w:w="3112"/>
        <w:gridCol w:w="1806"/>
      </w:tblGrid>
      <w:tr w:rsidR="00B06918" w:rsidRPr="00B06918" w:rsidTr="00B06918">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EEAF6"/>
            <w:vAlign w:val="center"/>
          </w:tcPr>
          <w:p w:rsidR="00B06918" w:rsidRPr="00B06918" w:rsidRDefault="00B06918" w:rsidP="00462FB0">
            <w:pPr>
              <w:spacing w:line="276" w:lineRule="auto"/>
              <w:rPr>
                <w:rFonts w:ascii="Arial" w:eastAsia="Times New Roman" w:hAnsi="Arial" w:cs="Arial"/>
                <w:sz w:val="16"/>
                <w:szCs w:val="16"/>
                <w:lang w:eastAsia="es-ES"/>
              </w:rPr>
            </w:pPr>
            <w:r w:rsidRPr="00B06918">
              <w:rPr>
                <w:rFonts w:ascii="Arial" w:eastAsia="Times New Roman" w:hAnsi="Arial" w:cs="Arial"/>
                <w:sz w:val="16"/>
                <w:szCs w:val="16"/>
                <w:lang w:eastAsia="es-ES"/>
              </w:rPr>
              <w:t>Programa presupuestario</w:t>
            </w:r>
            <w:r w:rsidRPr="00B06918">
              <w:rPr>
                <w:rFonts w:ascii="Arial" w:eastAsia="Times New Roman" w:hAnsi="Arial" w:cs="Arial"/>
                <w:bCs w:val="0"/>
                <w:sz w:val="16"/>
                <w:szCs w:val="16"/>
                <w:lang w:eastAsia="es-ES"/>
              </w:rPr>
              <w:t xml:space="preserve"> </w:t>
            </w:r>
            <w:r w:rsidRPr="00B06918">
              <w:rPr>
                <w:rFonts w:ascii="Arial" w:eastAsia="Times New Roman" w:hAnsi="Arial" w:cs="Arial"/>
                <w:sz w:val="16"/>
                <w:szCs w:val="16"/>
                <w:lang w:eastAsia="es-ES"/>
              </w:rPr>
              <w:t>S001- Programa de Apoyo a Dignatarios Mayas.</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DEEAF6"/>
            <w:vAlign w:val="center"/>
          </w:tcPr>
          <w:p w:rsidR="00B06918" w:rsidRPr="00B06918" w:rsidRDefault="00B06918" w:rsidP="00B06918">
            <w:pPr>
              <w:spacing w:line="276" w:lineRule="auto"/>
              <w:jc w:val="center"/>
              <w:rPr>
                <w:rFonts w:ascii="Arial" w:eastAsia="Times New Roman" w:hAnsi="Arial" w:cs="Arial"/>
                <w:sz w:val="16"/>
                <w:szCs w:val="16"/>
                <w:lang w:eastAsia="es-ES"/>
              </w:rPr>
            </w:pPr>
            <w:r w:rsidRPr="00B06918">
              <w:rPr>
                <w:rFonts w:ascii="Arial" w:eastAsia="Times New Roman" w:hAnsi="Arial" w:cs="Arial"/>
                <w:sz w:val="16"/>
                <w:szCs w:val="16"/>
                <w:lang w:eastAsia="es-ES"/>
              </w:rPr>
              <w:t>Niveles de la MIR</w:t>
            </w:r>
          </w:p>
        </w:tc>
        <w:tc>
          <w:tcPr>
            <w:tcW w:w="1570" w:type="pct"/>
            <w:tcBorders>
              <w:top w:val="single" w:sz="4" w:space="0" w:color="auto"/>
              <w:bottom w:val="single" w:sz="4" w:space="0" w:color="auto"/>
            </w:tcBorders>
            <w:shd w:val="clear" w:color="auto" w:fill="DEEAF6"/>
            <w:vAlign w:val="center"/>
          </w:tcPr>
          <w:p w:rsidR="00B06918" w:rsidRPr="00B06918" w:rsidRDefault="0009128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Pr>
                <w:rFonts w:ascii="Arial" w:eastAsia="Times New Roman" w:hAnsi="Arial" w:cs="Arial"/>
                <w:b/>
                <w:sz w:val="16"/>
                <w:szCs w:val="16"/>
                <w:lang w:eastAsia="es-ES"/>
              </w:rPr>
              <w:t>Resumen N</w:t>
            </w:r>
            <w:r w:rsidR="00B06918" w:rsidRPr="00B06918">
              <w:rPr>
                <w:rFonts w:ascii="Arial" w:eastAsia="Times New Roman" w:hAnsi="Arial" w:cs="Arial"/>
                <w:b/>
                <w:sz w:val="16"/>
                <w:szCs w:val="16"/>
                <w:lang w:eastAsia="es-ES"/>
              </w:rPr>
              <w:t>arrativo</w:t>
            </w:r>
          </w:p>
        </w:tc>
        <w:tc>
          <w:tcPr>
            <w:tcW w:w="1663" w:type="pct"/>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B06918">
              <w:rPr>
                <w:rFonts w:ascii="Arial" w:eastAsia="Times New Roman" w:hAnsi="Arial" w:cs="Arial"/>
                <w:b/>
                <w:sz w:val="16"/>
                <w:szCs w:val="16"/>
                <w:lang w:eastAsia="es-ES"/>
              </w:rPr>
              <w:t>Supuesto</w:t>
            </w:r>
          </w:p>
        </w:tc>
        <w:tc>
          <w:tcPr>
            <w:tcW w:w="965" w:type="pct"/>
            <w:tcBorders>
              <w:top w:val="single" w:sz="4" w:space="0" w:color="auto"/>
              <w:bottom w:val="single" w:sz="4" w:space="0" w:color="auto"/>
            </w:tcBorders>
            <w:shd w:val="clear" w:color="auto" w:fill="DEEAF6"/>
            <w:vAlign w:val="center"/>
          </w:tcPr>
          <w:p w:rsidR="00B06918" w:rsidRPr="00B06918" w:rsidRDefault="00B06918" w:rsidP="00462FB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B06918">
              <w:rPr>
                <w:rFonts w:ascii="Arial" w:eastAsia="Times New Roman" w:hAnsi="Arial" w:cs="Arial"/>
                <w:b/>
                <w:sz w:val="16"/>
                <w:szCs w:val="16"/>
                <w:lang w:eastAsia="es-ES"/>
              </w:rPr>
              <w:t>Observaciones</w:t>
            </w:r>
          </w:p>
        </w:tc>
      </w:tr>
      <w:tr w:rsidR="00B06918" w:rsidRPr="00B06918" w:rsidTr="00E319DD">
        <w:trPr>
          <w:trHeight w:val="1299"/>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vAlign w:val="center"/>
          </w:tcPr>
          <w:p w:rsidR="00B06918" w:rsidRPr="00B06918" w:rsidRDefault="00B06918" w:rsidP="00B06918">
            <w:pPr>
              <w:spacing w:line="276" w:lineRule="auto"/>
              <w:rPr>
                <w:rFonts w:ascii="Arial" w:eastAsia="Times New Roman" w:hAnsi="Arial" w:cs="Arial"/>
                <w:sz w:val="16"/>
                <w:szCs w:val="16"/>
                <w:lang w:eastAsia="es-ES"/>
              </w:rPr>
            </w:pPr>
            <w:r w:rsidRPr="00B06918">
              <w:rPr>
                <w:rFonts w:ascii="Arial" w:eastAsia="Times New Roman" w:hAnsi="Arial" w:cs="Arial"/>
                <w:sz w:val="16"/>
                <w:szCs w:val="16"/>
                <w:lang w:val="es-ES" w:eastAsia="es-ES"/>
              </w:rPr>
              <w:t>Componente 2, Actividad 2</w:t>
            </w:r>
          </w:p>
        </w:tc>
        <w:tc>
          <w:tcPr>
            <w:tcW w:w="1570"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Apoyos Sociales</w:t>
            </w:r>
            <w:r w:rsidRPr="00B06918">
              <w:rPr>
                <w:rFonts w:ascii="Arial" w:eastAsia="Times New Roman" w:hAnsi="Arial" w:cs="Arial"/>
                <w:b/>
                <w:color w:val="000000"/>
                <w:sz w:val="16"/>
                <w:szCs w:val="16"/>
                <w:lang w:eastAsia="es-ES"/>
              </w:rPr>
              <w:t>.</w:t>
            </w:r>
          </w:p>
        </w:tc>
        <w:tc>
          <w:tcPr>
            <w:tcW w:w="1663"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color w:val="000000"/>
                <w:sz w:val="16"/>
                <w:szCs w:val="16"/>
                <w:lang w:eastAsia="es-ES"/>
              </w:rPr>
              <w:t>El Director de Atención Indígena y Desarrollo Social informa a la Dirección de Administración y Planeación en los 5 días hábiles posteriores a la entrega del recurso en efectivo y en especie.</w:t>
            </w:r>
          </w:p>
        </w:tc>
        <w:tc>
          <w:tcPr>
            <w:tcW w:w="965" w:type="pct"/>
            <w:tcBorders>
              <w:top w:val="single" w:sz="4" w:space="0" w:color="auto"/>
              <w:bottom w:val="single" w:sz="4" w:space="0" w:color="auto"/>
            </w:tcBorders>
            <w:shd w:val="clear" w:color="auto" w:fill="auto"/>
            <w:vAlign w:val="center"/>
          </w:tcPr>
          <w:p w:rsidR="00B06918" w:rsidRPr="00B06918" w:rsidRDefault="00B06918" w:rsidP="00462FB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B06918">
              <w:rPr>
                <w:rFonts w:ascii="Arial" w:eastAsia="Times New Roman" w:hAnsi="Arial" w:cs="Arial"/>
                <w:sz w:val="16"/>
                <w:szCs w:val="16"/>
                <w:lang w:eastAsia="es-ES"/>
              </w:rPr>
              <w:t>No es un factor externo probable de ocurrir.</w:t>
            </w:r>
          </w:p>
        </w:tc>
      </w:tr>
      <w:tr w:rsidR="00B06918" w:rsidRPr="00B06918" w:rsidTr="00B0691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auto"/>
            <w:vAlign w:val="center"/>
          </w:tcPr>
          <w:p w:rsidR="00B06918" w:rsidRPr="000645C8" w:rsidRDefault="00B06918" w:rsidP="00B06918">
            <w:pPr>
              <w:spacing w:line="276" w:lineRule="auto"/>
              <w:jc w:val="both"/>
              <w:rPr>
                <w:rFonts w:ascii="Arial" w:eastAsia="Times New Roman" w:hAnsi="Arial" w:cs="Arial"/>
                <w:b w:val="0"/>
                <w:sz w:val="16"/>
                <w:szCs w:val="16"/>
                <w:lang w:eastAsia="es-ES"/>
              </w:rPr>
            </w:pPr>
            <w:r w:rsidRPr="000645C8">
              <w:rPr>
                <w:rFonts w:ascii="Arial" w:eastAsia="Times New Roman" w:hAnsi="Arial" w:cs="Arial"/>
                <w:sz w:val="14"/>
                <w:szCs w:val="16"/>
                <w:lang w:eastAsia="es-ES"/>
              </w:rPr>
              <w:t>Fuente:</w:t>
            </w:r>
            <w:r w:rsidRPr="000645C8">
              <w:rPr>
                <w:rFonts w:ascii="Arial" w:eastAsia="Times New Roman" w:hAnsi="Arial" w:cs="Arial"/>
                <w:b w:val="0"/>
                <w:sz w:val="14"/>
                <w:szCs w:val="16"/>
                <w:lang w:eastAsia="es-ES"/>
              </w:rPr>
              <w:t xml:space="preserve"> Elaborado por la ASEQROO con base en el análisis de la Matriz de Indicadores para Resultados 2021 del </w:t>
            </w:r>
            <w:r w:rsidR="00091288" w:rsidRPr="000645C8">
              <w:rPr>
                <w:rFonts w:ascii="Arial" w:eastAsia="Times New Roman" w:hAnsi="Arial" w:cs="Arial"/>
                <w:b w:val="0"/>
                <w:sz w:val="14"/>
                <w:szCs w:val="16"/>
                <w:lang w:eastAsia="es-ES"/>
              </w:rPr>
              <w:t xml:space="preserve">programa presupuestario </w:t>
            </w:r>
            <w:r w:rsidRPr="000645C8">
              <w:rPr>
                <w:rFonts w:ascii="Arial" w:eastAsia="Times New Roman" w:hAnsi="Arial" w:cs="Arial"/>
                <w:b w:val="0"/>
                <w:sz w:val="14"/>
                <w:szCs w:val="16"/>
                <w:lang w:eastAsia="es-ES"/>
              </w:rPr>
              <w:t>S001- Programa de Apoyo a Dignatarios Mayas.</w:t>
            </w:r>
          </w:p>
        </w:tc>
      </w:tr>
    </w:tbl>
    <w:p w:rsidR="00640BFB" w:rsidRDefault="00640BFB" w:rsidP="00B06918">
      <w:pPr>
        <w:spacing w:after="0"/>
        <w:jc w:val="both"/>
        <w:rPr>
          <w:rFonts w:ascii="Arial" w:eastAsia="Arial" w:hAnsi="Arial" w:cs="Arial"/>
          <w:sz w:val="24"/>
          <w:szCs w:val="16"/>
          <w:lang w:eastAsia="es-ES"/>
        </w:rPr>
      </w:pPr>
    </w:p>
    <w:p w:rsidR="00B06918" w:rsidRPr="00B06918" w:rsidRDefault="00B06918" w:rsidP="00B06918">
      <w:pPr>
        <w:spacing w:after="0"/>
        <w:jc w:val="both"/>
        <w:rPr>
          <w:rFonts w:ascii="Arial" w:eastAsia="Times New Roman" w:hAnsi="Arial" w:cs="Arial"/>
          <w:sz w:val="24"/>
          <w:szCs w:val="24"/>
          <w:lang w:eastAsia="es-ES"/>
        </w:rPr>
      </w:pPr>
      <w:r w:rsidRPr="00B06918">
        <w:rPr>
          <w:rFonts w:ascii="Arial" w:eastAsia="Arial" w:hAnsi="Arial" w:cs="Arial"/>
          <w:sz w:val="24"/>
          <w:szCs w:val="16"/>
          <w:lang w:eastAsia="es-ES"/>
        </w:rPr>
        <w:t>En resumen, se determinó que la Matriz de Indicadores para Resultados de los programas presupuestarios</w:t>
      </w:r>
      <w:r w:rsidRPr="00B06918">
        <w:rPr>
          <w:rFonts w:ascii="Arial" w:eastAsia="Times New Roman" w:hAnsi="Arial" w:cs="Arial"/>
          <w:sz w:val="24"/>
          <w:szCs w:val="24"/>
          <w:lang w:eastAsia="es-ES"/>
        </w:rPr>
        <w:t xml:space="preserve"> E050 - Atención para el Desarrollo del Pueblo Maya y Comunidades Indígenas y S001 - Programa de Apoyo a Dignatarios Mayas, no cumple con la Lógica Vertical y la Lógica Horizontal, tal como lo establece la Metodología de Marco Lógico (MML).</w:t>
      </w:r>
    </w:p>
    <w:p w:rsidR="00B06918" w:rsidRPr="00B06918" w:rsidRDefault="00B06918" w:rsidP="00B06918">
      <w:pPr>
        <w:spacing w:after="0"/>
        <w:jc w:val="both"/>
        <w:rPr>
          <w:rFonts w:ascii="Arial" w:eastAsia="Times New Roman" w:hAnsi="Arial" w:cs="Arial"/>
          <w:sz w:val="24"/>
          <w:szCs w:val="24"/>
          <w:lang w:eastAsia="es-ES"/>
        </w:rPr>
      </w:pPr>
    </w:p>
    <w:p w:rsidR="00B06918" w:rsidRPr="002A2C86" w:rsidRDefault="00B06918" w:rsidP="00B06918">
      <w:pPr>
        <w:spacing w:after="0"/>
        <w:jc w:val="both"/>
        <w:rPr>
          <w:rFonts w:ascii="Arial" w:hAnsi="Arial" w:cs="Arial"/>
          <w:sz w:val="24"/>
          <w:szCs w:val="24"/>
        </w:rPr>
      </w:pPr>
      <w:r w:rsidRPr="00B06918">
        <w:rPr>
          <w:rFonts w:ascii="Arial" w:eastAsia="Times New Roman" w:hAnsi="Arial" w:cs="Arial"/>
          <w:bCs/>
          <w:sz w:val="24"/>
          <w:szCs w:val="24"/>
          <w:lang w:eastAsia="es-ES"/>
        </w:rPr>
        <w:t xml:space="preserve">Derivado del análisis anterior, se determinó la </w:t>
      </w:r>
      <w:r w:rsidR="0012033E">
        <w:rPr>
          <w:rFonts w:ascii="Arial" w:eastAsia="Times New Roman" w:hAnsi="Arial" w:cs="Arial"/>
          <w:bCs/>
          <w:sz w:val="24"/>
          <w:szCs w:val="24"/>
          <w:lang w:eastAsia="es-ES"/>
        </w:rPr>
        <w:t>siguiente observación</w:t>
      </w:r>
      <w:r w:rsidRPr="00B06918">
        <w:rPr>
          <w:rFonts w:ascii="Arial" w:eastAsia="Times New Roman" w:hAnsi="Arial" w:cs="Arial"/>
          <w:bCs/>
          <w:sz w:val="24"/>
          <w:szCs w:val="24"/>
          <w:lang w:eastAsia="es-ES"/>
        </w:rPr>
        <w:t>:</w:t>
      </w:r>
    </w:p>
    <w:p w:rsidR="000645C8" w:rsidRPr="0012033E" w:rsidRDefault="000645C8" w:rsidP="0012033E">
      <w:pPr>
        <w:spacing w:after="0"/>
        <w:jc w:val="both"/>
        <w:rPr>
          <w:rFonts w:ascii="Arial" w:hAnsi="Arial" w:cs="Arial"/>
          <w:sz w:val="24"/>
          <w:szCs w:val="24"/>
        </w:rPr>
      </w:pPr>
    </w:p>
    <w:p w:rsidR="0012033E" w:rsidRDefault="0012033E" w:rsidP="0012033E">
      <w:pPr>
        <w:numPr>
          <w:ilvl w:val="0"/>
          <w:numId w:val="15"/>
        </w:numPr>
        <w:spacing w:after="0"/>
        <w:contextualSpacing/>
        <w:jc w:val="both"/>
        <w:rPr>
          <w:rFonts w:ascii="Arial" w:hAnsi="Arial" w:cs="Arial"/>
          <w:sz w:val="24"/>
          <w:szCs w:val="24"/>
        </w:rPr>
      </w:pPr>
      <w:r w:rsidRPr="0012033E">
        <w:rPr>
          <w:rFonts w:ascii="Arial" w:hAnsi="Arial" w:cs="Arial"/>
          <w:sz w:val="24"/>
          <w:szCs w:val="24"/>
        </w:rPr>
        <w:t xml:space="preserve">El </w:t>
      </w:r>
      <w:r w:rsidRPr="0012033E">
        <w:rPr>
          <w:rFonts w:ascii="Arial" w:eastAsia="Times New Roman" w:hAnsi="Arial" w:cs="Arial"/>
          <w:sz w:val="24"/>
          <w:szCs w:val="24"/>
          <w:lang w:eastAsia="es-ES"/>
        </w:rPr>
        <w:t>Instituto</w:t>
      </w:r>
      <w:r w:rsidRPr="0012033E">
        <w:rPr>
          <w:rFonts w:ascii="Arial" w:hAnsi="Arial" w:cs="Arial"/>
          <w:sz w:val="24"/>
          <w:szCs w:val="24"/>
        </w:rPr>
        <w:t xml:space="preserve"> para el Desarrollo del Pueblo Maya y las Comunidades Indígenas del Estado de Quintana Roo estableció de manera incorrecta la implementación de la Metodología d</w:t>
      </w:r>
      <w:r w:rsidR="00A02C92">
        <w:rPr>
          <w:rFonts w:ascii="Arial" w:hAnsi="Arial" w:cs="Arial"/>
          <w:sz w:val="24"/>
          <w:szCs w:val="24"/>
        </w:rPr>
        <w:t>e</w:t>
      </w:r>
      <w:r w:rsidRPr="0012033E">
        <w:rPr>
          <w:rFonts w:ascii="Arial" w:hAnsi="Arial" w:cs="Arial"/>
          <w:sz w:val="24"/>
          <w:szCs w:val="24"/>
        </w:rPr>
        <w:t xml:space="preserve"> Marco Lógico al diseñar la Matriz de Indicadores para Resultados de los programas presupuestarios E050 – Atención para el Desarrollo del Pueblo Maya y Comunidades Indígenas y S001 - Programa de Apoyo a Dignatarios Mayas, en el ejercicio fiscal 2021, debido a que presentan áreas de mejora en:</w:t>
      </w:r>
    </w:p>
    <w:p w:rsidR="0012033E" w:rsidRPr="0012033E" w:rsidRDefault="0012033E" w:rsidP="0012033E">
      <w:pPr>
        <w:spacing w:after="0"/>
        <w:ind w:left="720"/>
        <w:contextualSpacing/>
        <w:jc w:val="both"/>
        <w:rPr>
          <w:rFonts w:ascii="Arial" w:hAnsi="Arial" w:cs="Arial"/>
          <w:sz w:val="24"/>
          <w:szCs w:val="24"/>
        </w:rPr>
      </w:pPr>
    </w:p>
    <w:p w:rsidR="0012033E" w:rsidRDefault="0012033E" w:rsidP="0012033E">
      <w:pPr>
        <w:numPr>
          <w:ilvl w:val="0"/>
          <w:numId w:val="27"/>
        </w:numPr>
        <w:spacing w:after="0"/>
        <w:ind w:left="1418"/>
        <w:jc w:val="both"/>
        <w:rPr>
          <w:rFonts w:ascii="Arial" w:eastAsia="Arial" w:hAnsi="Arial" w:cs="Arial"/>
          <w:sz w:val="24"/>
          <w:szCs w:val="24"/>
        </w:rPr>
      </w:pPr>
      <w:r w:rsidRPr="0012033E">
        <w:rPr>
          <w:rFonts w:ascii="Arial" w:hAnsi="Arial" w:cs="Arial"/>
          <w:sz w:val="24"/>
          <w:szCs w:val="24"/>
        </w:rPr>
        <w:t>El 69% del Resumen Narrativo de los Objetivos.</w:t>
      </w:r>
    </w:p>
    <w:p w:rsidR="0012033E" w:rsidRPr="0012033E" w:rsidRDefault="0012033E" w:rsidP="0012033E">
      <w:pPr>
        <w:spacing w:after="0"/>
        <w:ind w:left="1418"/>
        <w:jc w:val="both"/>
        <w:rPr>
          <w:rFonts w:ascii="Arial" w:eastAsia="Arial" w:hAnsi="Arial" w:cs="Arial"/>
          <w:sz w:val="24"/>
          <w:szCs w:val="24"/>
        </w:rPr>
      </w:pPr>
    </w:p>
    <w:p w:rsidR="0012033E" w:rsidRDefault="00D034CC" w:rsidP="0012033E">
      <w:pPr>
        <w:numPr>
          <w:ilvl w:val="0"/>
          <w:numId w:val="27"/>
        </w:numPr>
        <w:spacing w:after="0"/>
        <w:ind w:left="1418"/>
        <w:jc w:val="both"/>
        <w:rPr>
          <w:rFonts w:ascii="Arial" w:hAnsi="Arial" w:cs="Arial"/>
          <w:sz w:val="24"/>
          <w:szCs w:val="24"/>
        </w:rPr>
      </w:pPr>
      <w:r>
        <w:rPr>
          <w:rFonts w:ascii="Arial" w:hAnsi="Arial" w:cs="Arial"/>
          <w:sz w:val="24"/>
          <w:szCs w:val="24"/>
        </w:rPr>
        <w:t>El 100 % de los I</w:t>
      </w:r>
      <w:r w:rsidR="0012033E" w:rsidRPr="0012033E">
        <w:rPr>
          <w:rFonts w:ascii="Arial" w:hAnsi="Arial" w:cs="Arial"/>
          <w:sz w:val="24"/>
          <w:szCs w:val="24"/>
        </w:rPr>
        <w:t>ndicadores.</w:t>
      </w:r>
    </w:p>
    <w:p w:rsidR="0012033E" w:rsidRPr="0012033E" w:rsidRDefault="0012033E" w:rsidP="0012033E">
      <w:pPr>
        <w:spacing w:after="0"/>
        <w:jc w:val="both"/>
        <w:rPr>
          <w:rFonts w:ascii="Arial" w:hAnsi="Arial" w:cs="Arial"/>
          <w:sz w:val="24"/>
          <w:szCs w:val="24"/>
        </w:rPr>
      </w:pPr>
    </w:p>
    <w:p w:rsidR="0012033E" w:rsidRDefault="0012033E" w:rsidP="0012033E">
      <w:pPr>
        <w:numPr>
          <w:ilvl w:val="0"/>
          <w:numId w:val="27"/>
        </w:numPr>
        <w:spacing w:after="0"/>
        <w:ind w:left="1418"/>
        <w:jc w:val="both"/>
        <w:rPr>
          <w:rFonts w:ascii="Arial" w:hAnsi="Arial" w:cs="Arial"/>
          <w:sz w:val="24"/>
          <w:szCs w:val="24"/>
        </w:rPr>
      </w:pPr>
      <w:r w:rsidRPr="0012033E">
        <w:rPr>
          <w:rFonts w:ascii="Arial" w:hAnsi="Arial" w:cs="Arial"/>
          <w:sz w:val="24"/>
          <w:szCs w:val="24"/>
        </w:rPr>
        <w:t>El 100 % de los Medios de verificación.</w:t>
      </w:r>
    </w:p>
    <w:p w:rsidR="0012033E" w:rsidRPr="0012033E" w:rsidRDefault="0012033E" w:rsidP="0012033E">
      <w:pPr>
        <w:spacing w:after="0"/>
        <w:jc w:val="both"/>
        <w:rPr>
          <w:rFonts w:ascii="Arial" w:hAnsi="Arial" w:cs="Arial"/>
          <w:sz w:val="24"/>
          <w:szCs w:val="24"/>
        </w:rPr>
      </w:pPr>
    </w:p>
    <w:p w:rsidR="000645C8" w:rsidRDefault="0012033E" w:rsidP="0012033E">
      <w:pPr>
        <w:numPr>
          <w:ilvl w:val="0"/>
          <w:numId w:val="27"/>
        </w:numPr>
        <w:spacing w:after="0"/>
        <w:ind w:left="1418"/>
        <w:jc w:val="both"/>
        <w:rPr>
          <w:rFonts w:ascii="Arial" w:hAnsi="Arial" w:cs="Arial"/>
          <w:sz w:val="24"/>
          <w:szCs w:val="24"/>
        </w:rPr>
      </w:pPr>
      <w:r w:rsidRPr="0012033E">
        <w:rPr>
          <w:rFonts w:ascii="Arial" w:hAnsi="Arial" w:cs="Arial"/>
          <w:sz w:val="24"/>
          <w:szCs w:val="24"/>
        </w:rPr>
        <w:t>El 50 % de los Supuestos.</w:t>
      </w:r>
    </w:p>
    <w:p w:rsidR="0012033E" w:rsidRPr="0012033E" w:rsidRDefault="0012033E" w:rsidP="0012033E">
      <w:pPr>
        <w:spacing w:after="0"/>
        <w:jc w:val="both"/>
        <w:rPr>
          <w:rFonts w:ascii="Arial" w:hAnsi="Arial" w:cs="Arial"/>
          <w:sz w:val="24"/>
          <w:szCs w:val="24"/>
        </w:rPr>
      </w:pPr>
    </w:p>
    <w:p w:rsidR="00E319DD" w:rsidRDefault="00E319DD">
      <w:pPr>
        <w:rPr>
          <w:rFonts w:ascii="Arial" w:hAnsi="Arial" w:cs="Arial"/>
          <w:sz w:val="24"/>
          <w:szCs w:val="24"/>
        </w:rPr>
      </w:pPr>
      <w:r>
        <w:rPr>
          <w:rFonts w:ascii="Arial" w:hAnsi="Arial" w:cs="Arial"/>
          <w:sz w:val="24"/>
          <w:szCs w:val="24"/>
        </w:rPr>
        <w:br w:type="page"/>
      </w:r>
    </w:p>
    <w:p w:rsidR="0012033E" w:rsidRPr="0042244F" w:rsidRDefault="0012033E" w:rsidP="0012033E">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lastRenderedPageBreak/>
        <w:t>Recomendación de Desempeño.</w:t>
      </w:r>
    </w:p>
    <w:p w:rsidR="0012033E" w:rsidRDefault="0012033E" w:rsidP="0012033E">
      <w:pPr>
        <w:spacing w:after="0"/>
        <w:jc w:val="both"/>
        <w:rPr>
          <w:rFonts w:ascii="Arial" w:eastAsia="Times New Roman" w:hAnsi="Arial" w:cs="Arial"/>
          <w:sz w:val="24"/>
          <w:szCs w:val="24"/>
          <w:lang w:eastAsia="es-ES"/>
        </w:rPr>
      </w:pPr>
    </w:p>
    <w:p w:rsidR="0012033E" w:rsidRDefault="0012033E" w:rsidP="0012033E">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Ins</w:t>
      </w:r>
      <w:r w:rsidRPr="004774DF">
        <w:rPr>
          <w:rFonts w:ascii="Arial" w:eastAsia="Times New Roman" w:hAnsi="Arial" w:cs="Arial"/>
          <w:sz w:val="24"/>
          <w:szCs w:val="24"/>
          <w:lang w:eastAsia="es-ES"/>
        </w:rPr>
        <w:t>tituto para el Desarrollo del Pueblo Maya y las Comunidades Indíg</w:t>
      </w:r>
      <w:r>
        <w:rPr>
          <w:rFonts w:ascii="Arial" w:eastAsia="Times New Roman" w:hAnsi="Arial" w:cs="Arial"/>
          <w:sz w:val="24"/>
          <w:szCs w:val="24"/>
          <w:lang w:eastAsia="es-ES"/>
        </w:rPr>
        <w:t>enas del Estado de Quintana Roo,</w:t>
      </w:r>
      <w:r w:rsidRPr="001D226F">
        <w:rPr>
          <w:rFonts w:ascii="Arial" w:hAnsi="Arial" w:cs="Arial"/>
          <w:sz w:val="24"/>
          <w:szCs w:val="24"/>
        </w:rPr>
        <w:t xml:space="preserve"> lo siguiente:</w:t>
      </w:r>
    </w:p>
    <w:p w:rsidR="0012033E" w:rsidRDefault="0012033E" w:rsidP="0012033E">
      <w:pPr>
        <w:spacing w:after="0"/>
        <w:jc w:val="both"/>
        <w:rPr>
          <w:rFonts w:ascii="Arial" w:hAnsi="Arial" w:cs="Arial"/>
          <w:sz w:val="24"/>
          <w:szCs w:val="24"/>
        </w:rPr>
      </w:pPr>
    </w:p>
    <w:p w:rsidR="0012033E" w:rsidRPr="001D226F" w:rsidRDefault="0012033E" w:rsidP="0012033E">
      <w:pPr>
        <w:spacing w:after="0"/>
        <w:jc w:val="both"/>
        <w:rPr>
          <w:rFonts w:ascii="Arial" w:hAnsi="Arial" w:cs="Arial"/>
          <w:b/>
          <w:sz w:val="24"/>
          <w:szCs w:val="24"/>
        </w:rPr>
      </w:pPr>
      <w:r>
        <w:rPr>
          <w:rFonts w:ascii="Arial" w:hAnsi="Arial" w:cs="Arial"/>
          <w:b/>
          <w:sz w:val="24"/>
          <w:szCs w:val="24"/>
        </w:rPr>
        <w:t>21-AEMD-A-038-081-R02-04</w:t>
      </w:r>
      <w:r w:rsidRPr="001B2459">
        <w:rPr>
          <w:rFonts w:ascii="Arial" w:hAnsi="Arial" w:cs="Arial"/>
          <w:b/>
          <w:sz w:val="24"/>
          <w:szCs w:val="24"/>
        </w:rPr>
        <w:t xml:space="preserve"> Recomendación </w:t>
      </w:r>
    </w:p>
    <w:p w:rsidR="000645C8" w:rsidRDefault="000645C8" w:rsidP="005E386E">
      <w:pPr>
        <w:spacing w:after="0" w:line="240" w:lineRule="auto"/>
        <w:jc w:val="both"/>
        <w:rPr>
          <w:rFonts w:ascii="Arial" w:hAnsi="Arial" w:cs="Arial"/>
          <w:sz w:val="24"/>
          <w:szCs w:val="24"/>
        </w:rPr>
      </w:pPr>
    </w:p>
    <w:p w:rsidR="0012033E" w:rsidRPr="0012033E" w:rsidRDefault="0012033E" w:rsidP="0012033E">
      <w:pPr>
        <w:spacing w:after="0"/>
        <w:jc w:val="both"/>
        <w:rPr>
          <w:rFonts w:ascii="Arial" w:eastAsia="Times New Roman" w:hAnsi="Arial" w:cs="Arial"/>
          <w:bCs/>
          <w:sz w:val="24"/>
          <w:szCs w:val="20"/>
          <w:lang w:eastAsia="es-ES"/>
        </w:rPr>
      </w:pPr>
      <w:r w:rsidRPr="0012033E">
        <w:rPr>
          <w:rFonts w:ascii="Arial" w:eastAsia="Times New Roman" w:hAnsi="Arial" w:cs="Arial"/>
          <w:bCs/>
          <w:sz w:val="24"/>
          <w:szCs w:val="20"/>
          <w:lang w:eastAsia="es-ES"/>
        </w:rPr>
        <w:t>El Instituto para el Desarrollo del pueblo Maya y las Comunidades Indígenas del Estado de Quintana Roo deber</w:t>
      </w:r>
      <w:r w:rsidR="00A02C92">
        <w:rPr>
          <w:rFonts w:ascii="Arial" w:eastAsia="Times New Roman" w:hAnsi="Arial" w:cs="Arial"/>
          <w:bCs/>
          <w:sz w:val="24"/>
          <w:szCs w:val="20"/>
          <w:lang w:eastAsia="es-ES"/>
        </w:rPr>
        <w:t>á implementar la Metodología de</w:t>
      </w:r>
      <w:r w:rsidRPr="0012033E">
        <w:rPr>
          <w:rFonts w:ascii="Arial" w:eastAsia="Times New Roman" w:hAnsi="Arial" w:cs="Arial"/>
          <w:bCs/>
          <w:sz w:val="24"/>
          <w:szCs w:val="20"/>
          <w:lang w:eastAsia="es-ES"/>
        </w:rPr>
        <w:t xml:space="preserve"> Marco Lógico adecuando los resúmenes narrativos, indicadores, medios de verificación y supuestos de la Matriz de Indicadores para Resultados (MIR) de los programas presupuestarios E050 - Atención para el Desarrollo del Pueblo Maya y Comunidades Indígenas y S001 - Programa de Apoyo a Dignatarios Mayas, correspondiente al ejercicio fiscal 2023, con la finalidad de establecer la correcta relación causa-efecto en todos los niveles de la MIR, así como para lograr la correspondencia de cada uno de ellos con los factores externos que pueden afectar su ejecución y posterior desempeño.</w:t>
      </w:r>
    </w:p>
    <w:p w:rsidR="000645C8" w:rsidRPr="0012033E" w:rsidRDefault="000645C8" w:rsidP="0012033E">
      <w:pPr>
        <w:spacing w:after="0"/>
        <w:jc w:val="both"/>
        <w:rPr>
          <w:rFonts w:ascii="Arial" w:eastAsia="Times New Roman" w:hAnsi="Arial" w:cs="Arial"/>
          <w:bCs/>
          <w:sz w:val="24"/>
          <w:szCs w:val="20"/>
          <w:lang w:eastAsia="es-ES"/>
        </w:rPr>
      </w:pPr>
    </w:p>
    <w:p w:rsidR="0012033E" w:rsidRDefault="00F22E35" w:rsidP="0012033E">
      <w:pPr>
        <w:spacing w:after="0"/>
        <w:jc w:val="both"/>
        <w:rPr>
          <w:rFonts w:ascii="Arial" w:hAnsi="Arial" w:cs="Arial"/>
          <w:b/>
          <w:sz w:val="24"/>
          <w:szCs w:val="24"/>
        </w:rPr>
      </w:pPr>
      <w:r w:rsidRPr="00F22E35">
        <w:rPr>
          <w:rFonts w:ascii="Arial" w:hAnsi="Arial" w:cs="Arial"/>
          <w:color w:val="000000"/>
          <w:sz w:val="24"/>
          <w:szCs w:val="24"/>
        </w:rPr>
        <w:t>Con motivo de la reunión de trabajo efectuada para la presentación de resultados finales de auditoría y observaciones preliminares, el Instituto para el Desarrollo del Pueblo Maya y las Comunidades Indígenas del Estado de Quintana Roo, estableció como fecha c</w:t>
      </w:r>
      <w:r w:rsidR="00091288">
        <w:rPr>
          <w:rFonts w:ascii="Arial" w:hAnsi="Arial" w:cs="Arial"/>
          <w:color w:val="000000"/>
          <w:sz w:val="24"/>
          <w:szCs w:val="24"/>
        </w:rPr>
        <w:t>ompromiso para la atención a la recomendación</w:t>
      </w:r>
      <w:r w:rsidRPr="00F22E35">
        <w:rPr>
          <w:rFonts w:ascii="Arial" w:hAnsi="Arial" w:cs="Arial"/>
          <w:color w:val="000000"/>
          <w:sz w:val="24"/>
          <w:szCs w:val="24"/>
        </w:rPr>
        <w:t xml:space="preserve"> 21-AEMD-A-038-081-R02-04</w:t>
      </w:r>
      <w:r w:rsidR="0012033E" w:rsidRPr="00F22E35">
        <w:rPr>
          <w:rFonts w:ascii="Arial" w:eastAsia="Times New Roman" w:hAnsi="Arial" w:cs="Arial"/>
          <w:bCs/>
          <w:sz w:val="24"/>
          <w:szCs w:val="20"/>
          <w:lang w:eastAsia="es-ES"/>
        </w:rPr>
        <w:t>, el</w:t>
      </w:r>
      <w:r w:rsidR="00E319DD" w:rsidRPr="00F22E35">
        <w:rPr>
          <w:rFonts w:ascii="Arial" w:eastAsia="Times New Roman" w:hAnsi="Arial" w:cs="Arial"/>
          <w:bCs/>
          <w:sz w:val="24"/>
          <w:szCs w:val="20"/>
          <w:lang w:eastAsia="es-ES"/>
        </w:rPr>
        <w:t xml:space="preserve"> </w:t>
      </w:r>
      <w:r w:rsidRPr="00F22E35">
        <w:rPr>
          <w:rFonts w:ascii="Arial" w:eastAsia="Times New Roman" w:hAnsi="Arial" w:cs="Arial"/>
          <w:bCs/>
          <w:sz w:val="24"/>
          <w:szCs w:val="20"/>
          <w:lang w:eastAsia="es-ES"/>
        </w:rPr>
        <w:t>28</w:t>
      </w:r>
      <w:r w:rsidR="00E319DD" w:rsidRPr="00F22E35">
        <w:rPr>
          <w:rFonts w:ascii="Arial" w:eastAsia="Times New Roman" w:hAnsi="Arial" w:cs="Arial"/>
          <w:bCs/>
          <w:sz w:val="24"/>
          <w:szCs w:val="20"/>
          <w:lang w:eastAsia="es-ES"/>
        </w:rPr>
        <w:t xml:space="preserve"> de </w:t>
      </w:r>
      <w:r w:rsidRPr="00F22E35">
        <w:rPr>
          <w:rFonts w:ascii="Arial" w:eastAsia="Times New Roman" w:hAnsi="Arial" w:cs="Arial"/>
          <w:bCs/>
          <w:sz w:val="24"/>
          <w:szCs w:val="20"/>
          <w:lang w:eastAsia="es-ES"/>
        </w:rPr>
        <w:t>febrero</w:t>
      </w:r>
      <w:r w:rsidR="00E319DD" w:rsidRPr="00F22E35">
        <w:rPr>
          <w:rFonts w:ascii="Arial" w:eastAsia="Times New Roman" w:hAnsi="Arial" w:cs="Arial"/>
          <w:bCs/>
          <w:sz w:val="24"/>
          <w:szCs w:val="20"/>
          <w:lang w:eastAsia="es-ES"/>
        </w:rPr>
        <w:t xml:space="preserve"> de 2023.</w:t>
      </w:r>
      <w:r w:rsidR="0012033E" w:rsidRPr="00F22E35">
        <w:rPr>
          <w:rFonts w:ascii="Arial" w:eastAsia="Times New Roman" w:hAnsi="Arial" w:cs="Arial"/>
          <w:bCs/>
          <w:sz w:val="24"/>
          <w:szCs w:val="20"/>
          <w:lang w:eastAsia="es-ES"/>
        </w:rPr>
        <w:t xml:space="preserve"> Por lo antes expuesto, la atención a la recomendación</w:t>
      </w:r>
      <w:r w:rsidR="0012033E" w:rsidRPr="00F22E35">
        <w:rPr>
          <w:rFonts w:ascii="Arial" w:hAnsi="Arial" w:cs="Arial"/>
          <w:sz w:val="24"/>
          <w:szCs w:val="24"/>
        </w:rPr>
        <w:t xml:space="preserve"> de desempeño queda en </w:t>
      </w:r>
      <w:r w:rsidR="0012033E" w:rsidRPr="00F22E35">
        <w:rPr>
          <w:rFonts w:ascii="Arial" w:hAnsi="Arial" w:cs="Arial"/>
          <w:b/>
          <w:sz w:val="24"/>
          <w:szCs w:val="24"/>
        </w:rPr>
        <w:t>seguimiento.</w:t>
      </w:r>
    </w:p>
    <w:p w:rsidR="000645C8" w:rsidRDefault="000645C8" w:rsidP="005E386E">
      <w:pPr>
        <w:spacing w:after="0" w:line="240" w:lineRule="auto"/>
        <w:jc w:val="both"/>
        <w:rPr>
          <w:rFonts w:ascii="Arial" w:hAnsi="Arial" w:cs="Arial"/>
          <w:sz w:val="24"/>
          <w:szCs w:val="24"/>
        </w:rPr>
      </w:pPr>
    </w:p>
    <w:p w:rsidR="0012033E" w:rsidRPr="006C238A" w:rsidRDefault="0012033E" w:rsidP="0012033E">
      <w:pPr>
        <w:autoSpaceDE w:val="0"/>
        <w:autoSpaceDN w:val="0"/>
        <w:adjustRightInd w:val="0"/>
        <w:spacing w:after="0"/>
        <w:jc w:val="both"/>
        <w:rPr>
          <w:rFonts w:ascii="Arial" w:hAnsi="Arial" w:cs="Arial"/>
          <w:b/>
          <w:sz w:val="24"/>
          <w:szCs w:val="24"/>
        </w:rPr>
      </w:pPr>
      <w:r w:rsidRPr="00162F81">
        <w:rPr>
          <w:rFonts w:ascii="Arial" w:hAnsi="Arial" w:cs="Arial"/>
          <w:b/>
          <w:sz w:val="24"/>
          <w:szCs w:val="24"/>
        </w:rPr>
        <w:t>Normatividad relacionada con la observación</w:t>
      </w:r>
    </w:p>
    <w:p w:rsidR="0012033E" w:rsidRPr="006C238A" w:rsidRDefault="0012033E" w:rsidP="0012033E">
      <w:pPr>
        <w:spacing w:after="0"/>
        <w:jc w:val="both"/>
        <w:rPr>
          <w:rFonts w:ascii="Arial" w:hAnsi="Arial" w:cs="Arial"/>
          <w:sz w:val="24"/>
          <w:szCs w:val="24"/>
        </w:rPr>
      </w:pPr>
    </w:p>
    <w:p w:rsidR="0012033E" w:rsidRPr="006C238A" w:rsidRDefault="0012033E" w:rsidP="0012033E">
      <w:pPr>
        <w:spacing w:after="0"/>
        <w:jc w:val="both"/>
        <w:rPr>
          <w:rFonts w:ascii="Arial" w:hAnsi="Arial" w:cs="Arial"/>
          <w:sz w:val="24"/>
          <w:szCs w:val="24"/>
        </w:rPr>
      </w:pPr>
      <w:r w:rsidRPr="006C238A">
        <w:rPr>
          <w:rFonts w:ascii="Arial" w:hAnsi="Arial" w:cs="Arial"/>
          <w:sz w:val="24"/>
          <w:szCs w:val="24"/>
        </w:rPr>
        <w:t xml:space="preserve">Guía para la Construcción de Indicadores de Desempeño para el Gobierno del Estado de Quintana Roo (Secretaría de Finanzas y Planeación). </w:t>
      </w:r>
    </w:p>
    <w:p w:rsidR="0012033E" w:rsidRPr="006C238A" w:rsidRDefault="0012033E" w:rsidP="0012033E">
      <w:pPr>
        <w:spacing w:after="0"/>
        <w:jc w:val="both"/>
        <w:rPr>
          <w:rFonts w:ascii="Arial" w:hAnsi="Arial" w:cs="Arial"/>
          <w:sz w:val="24"/>
          <w:szCs w:val="24"/>
        </w:rPr>
      </w:pPr>
      <w:r w:rsidRPr="006C238A">
        <w:rPr>
          <w:rFonts w:ascii="Arial" w:hAnsi="Arial" w:cs="Arial"/>
          <w:sz w:val="24"/>
          <w:szCs w:val="24"/>
        </w:rPr>
        <w:t>Guía para la Construcción de la Matriz de Indicadores para Resultados del Gobierno del Estado de Quintana Roo. (Secretaría de Finanzas y Planeación, 2021).</w:t>
      </w:r>
    </w:p>
    <w:p w:rsidR="0012033E" w:rsidRPr="006C238A" w:rsidRDefault="0012033E" w:rsidP="0012033E">
      <w:pPr>
        <w:spacing w:after="0" w:line="240" w:lineRule="auto"/>
        <w:jc w:val="both"/>
        <w:rPr>
          <w:rFonts w:ascii="Arial" w:hAnsi="Arial" w:cs="Arial"/>
          <w:sz w:val="24"/>
          <w:szCs w:val="24"/>
        </w:rPr>
      </w:pPr>
    </w:p>
    <w:p w:rsidR="0012033E" w:rsidRDefault="0012033E">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rsidR="0012033E" w:rsidRPr="0012033E" w:rsidRDefault="0012033E" w:rsidP="0012033E">
      <w:pPr>
        <w:spacing w:after="0"/>
        <w:rPr>
          <w:rFonts w:ascii="Arial" w:eastAsia="Times New Roman" w:hAnsi="Arial" w:cs="Arial"/>
          <w:b/>
          <w:bCs/>
          <w:sz w:val="24"/>
          <w:szCs w:val="24"/>
          <w:lang w:eastAsia="es-ES"/>
        </w:rPr>
      </w:pPr>
      <w:r w:rsidRPr="0012033E">
        <w:rPr>
          <w:rFonts w:ascii="Arial" w:eastAsia="Times New Roman" w:hAnsi="Arial" w:cs="Arial"/>
          <w:b/>
          <w:sz w:val="24"/>
          <w:szCs w:val="24"/>
          <w:lang w:eastAsia="es-ES"/>
        </w:rPr>
        <w:lastRenderedPageBreak/>
        <w:t xml:space="preserve">Resultado Número 3. </w:t>
      </w:r>
    </w:p>
    <w:p w:rsidR="0012033E" w:rsidRPr="0012033E" w:rsidRDefault="0012033E" w:rsidP="0012033E">
      <w:pPr>
        <w:autoSpaceDE w:val="0"/>
        <w:autoSpaceDN w:val="0"/>
        <w:adjustRightInd w:val="0"/>
        <w:spacing w:after="0"/>
        <w:jc w:val="both"/>
        <w:rPr>
          <w:rFonts w:ascii="Arial" w:eastAsia="Times New Roman" w:hAnsi="Arial" w:cs="Arial"/>
          <w:b/>
          <w:bCs/>
          <w:sz w:val="24"/>
          <w:szCs w:val="24"/>
          <w:lang w:eastAsia="es-ES"/>
        </w:rPr>
      </w:pPr>
    </w:p>
    <w:p w:rsidR="0012033E" w:rsidRPr="0012033E" w:rsidRDefault="0012033E" w:rsidP="0012033E">
      <w:pPr>
        <w:autoSpaceDE w:val="0"/>
        <w:autoSpaceDN w:val="0"/>
        <w:adjustRightInd w:val="0"/>
        <w:spacing w:after="0"/>
        <w:jc w:val="both"/>
        <w:rPr>
          <w:rFonts w:ascii="Arial" w:eastAsia="Times New Roman" w:hAnsi="Arial" w:cs="Arial"/>
          <w:b/>
          <w:bCs/>
          <w:sz w:val="24"/>
          <w:szCs w:val="24"/>
          <w:lang w:eastAsia="es-ES"/>
        </w:rPr>
      </w:pPr>
      <w:r w:rsidRPr="0012033E">
        <w:rPr>
          <w:rFonts w:ascii="Arial" w:eastAsia="Times New Roman" w:hAnsi="Arial" w:cs="Arial"/>
          <w:b/>
          <w:bCs/>
          <w:sz w:val="24"/>
          <w:szCs w:val="24"/>
          <w:lang w:eastAsia="es-ES"/>
        </w:rPr>
        <w:t>Eficacia</w:t>
      </w:r>
    </w:p>
    <w:p w:rsidR="0012033E" w:rsidRPr="0012033E" w:rsidRDefault="0012033E" w:rsidP="0012033E">
      <w:pPr>
        <w:autoSpaceDE w:val="0"/>
        <w:autoSpaceDN w:val="0"/>
        <w:adjustRightInd w:val="0"/>
        <w:spacing w:after="0"/>
        <w:jc w:val="both"/>
        <w:rPr>
          <w:rFonts w:ascii="Arial" w:eastAsia="Times New Roman" w:hAnsi="Arial" w:cs="Arial"/>
          <w:b/>
          <w:bCs/>
          <w:sz w:val="24"/>
          <w:szCs w:val="24"/>
          <w:lang w:eastAsia="es-ES"/>
        </w:rPr>
      </w:pPr>
    </w:p>
    <w:p w:rsidR="0012033E" w:rsidRPr="0012033E" w:rsidRDefault="0012033E" w:rsidP="0012033E">
      <w:pPr>
        <w:spacing w:after="0"/>
        <w:rPr>
          <w:rFonts w:ascii="Arial" w:eastAsia="Times New Roman" w:hAnsi="Arial" w:cs="Arial"/>
          <w:b/>
          <w:sz w:val="24"/>
          <w:szCs w:val="24"/>
          <w:lang w:eastAsia="es-ES"/>
        </w:rPr>
      </w:pPr>
      <w:r w:rsidRPr="0012033E">
        <w:rPr>
          <w:rFonts w:ascii="Arial" w:eastAsia="Times New Roman" w:hAnsi="Arial" w:cs="Arial"/>
          <w:b/>
          <w:sz w:val="24"/>
          <w:szCs w:val="24"/>
          <w:lang w:eastAsia="es-ES"/>
        </w:rPr>
        <w:t xml:space="preserve">3. Sistema de Evaluación del Desempeño. </w:t>
      </w:r>
    </w:p>
    <w:p w:rsidR="0012033E" w:rsidRPr="0012033E" w:rsidRDefault="0012033E" w:rsidP="0012033E">
      <w:pPr>
        <w:spacing w:after="0"/>
        <w:ind w:left="-76"/>
        <w:jc w:val="both"/>
        <w:rPr>
          <w:rFonts w:ascii="Arial" w:eastAsia="Times New Roman" w:hAnsi="Arial" w:cs="Arial"/>
          <w:sz w:val="24"/>
          <w:szCs w:val="24"/>
          <w:lang w:eastAsia="es-ES"/>
        </w:rPr>
      </w:pPr>
    </w:p>
    <w:p w:rsidR="0012033E" w:rsidRPr="0012033E" w:rsidRDefault="0012033E" w:rsidP="0012033E">
      <w:pPr>
        <w:spacing w:after="0"/>
        <w:ind w:left="426"/>
        <w:rPr>
          <w:rFonts w:ascii="Arial" w:eastAsia="Times New Roman" w:hAnsi="Arial" w:cs="Arial"/>
          <w:b/>
          <w:sz w:val="24"/>
          <w:szCs w:val="24"/>
          <w:lang w:eastAsia="es-ES"/>
        </w:rPr>
      </w:pPr>
      <w:r w:rsidRPr="0012033E">
        <w:rPr>
          <w:rFonts w:ascii="Arial" w:eastAsia="Times New Roman" w:hAnsi="Arial" w:cs="Arial"/>
          <w:b/>
          <w:sz w:val="24"/>
          <w:szCs w:val="24"/>
          <w:lang w:eastAsia="es-ES"/>
        </w:rPr>
        <w:t>3.1 Cumplimiento de objetivos y metas</w:t>
      </w:r>
    </w:p>
    <w:p w:rsidR="0012033E" w:rsidRPr="0012033E" w:rsidRDefault="0012033E" w:rsidP="0012033E">
      <w:pPr>
        <w:spacing w:after="0"/>
        <w:rPr>
          <w:rFonts w:ascii="Times New Roman" w:eastAsia="Times New Roman" w:hAnsi="Times New Roman" w:cs="Times New Roman"/>
          <w:sz w:val="24"/>
          <w:szCs w:val="24"/>
          <w:lang w:eastAsia="es-ES"/>
        </w:rPr>
      </w:pPr>
    </w:p>
    <w:p w:rsidR="0012033E" w:rsidRPr="0012033E" w:rsidRDefault="0012033E" w:rsidP="0012033E">
      <w:pPr>
        <w:autoSpaceDE w:val="0"/>
        <w:autoSpaceDN w:val="0"/>
        <w:adjustRightInd w:val="0"/>
        <w:spacing w:after="0"/>
        <w:jc w:val="both"/>
        <w:rPr>
          <w:rFonts w:ascii="Arial" w:eastAsia="Times New Roman" w:hAnsi="Arial" w:cs="Arial"/>
          <w:b/>
          <w:bCs/>
          <w:sz w:val="24"/>
          <w:szCs w:val="24"/>
          <w:lang w:eastAsia="es-ES"/>
        </w:rPr>
      </w:pPr>
      <w:r w:rsidRPr="0012033E">
        <w:rPr>
          <w:rFonts w:ascii="Arial" w:eastAsia="Times New Roman" w:hAnsi="Arial" w:cs="Arial"/>
          <w:b/>
          <w:bCs/>
          <w:sz w:val="24"/>
          <w:szCs w:val="24"/>
          <w:lang w:eastAsia="es-ES"/>
        </w:rPr>
        <w:t>Con observaciones.</w:t>
      </w:r>
    </w:p>
    <w:p w:rsidR="0012033E" w:rsidRPr="0012033E" w:rsidRDefault="0012033E" w:rsidP="0012033E">
      <w:pPr>
        <w:spacing w:after="0"/>
        <w:rPr>
          <w:rFonts w:ascii="Times New Roman" w:eastAsia="Times New Roman" w:hAnsi="Times New Roman" w:cs="Times New Roman"/>
          <w:sz w:val="24"/>
          <w:szCs w:val="24"/>
          <w:lang w:eastAsia="es-ES"/>
        </w:rPr>
      </w:pPr>
    </w:p>
    <w:p w:rsidR="0012033E" w:rsidRDefault="0012033E" w:rsidP="0012033E">
      <w:pPr>
        <w:spacing w:after="0"/>
        <w:jc w:val="both"/>
        <w:rPr>
          <w:rFonts w:ascii="Arial" w:eastAsia="Calibri" w:hAnsi="Arial" w:cs="Arial"/>
          <w:sz w:val="24"/>
          <w:szCs w:val="24"/>
          <w:lang w:eastAsia="en-US"/>
        </w:rPr>
      </w:pPr>
      <w:r w:rsidRPr="0012033E">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12033E">
        <w:rPr>
          <w:rFonts w:ascii="Arial" w:eastAsia="Calibri" w:hAnsi="Arial" w:cs="Arial"/>
          <w:sz w:val="24"/>
          <w:szCs w:val="24"/>
          <w:vertAlign w:val="superscript"/>
          <w:lang w:eastAsia="en-US"/>
        </w:rPr>
        <w:footnoteReference w:id="21"/>
      </w:r>
      <w:r w:rsidRPr="0012033E">
        <w:rPr>
          <w:rFonts w:ascii="Arial" w:eastAsia="Calibri" w:hAnsi="Arial" w:cs="Arial"/>
          <w:sz w:val="24"/>
          <w:szCs w:val="24"/>
          <w:lang w:eastAsia="en-US"/>
        </w:rPr>
        <w:t xml:space="preserve">. </w:t>
      </w:r>
    </w:p>
    <w:p w:rsidR="0012033E" w:rsidRPr="0012033E" w:rsidRDefault="0012033E" w:rsidP="0012033E">
      <w:pPr>
        <w:spacing w:after="0"/>
        <w:jc w:val="both"/>
        <w:rPr>
          <w:rFonts w:ascii="Arial" w:eastAsia="Calibri" w:hAnsi="Arial" w:cs="Arial"/>
          <w:sz w:val="24"/>
          <w:szCs w:val="24"/>
          <w:lang w:eastAsia="en-US"/>
        </w:rPr>
      </w:pPr>
    </w:p>
    <w:p w:rsidR="0012033E" w:rsidRPr="0012033E" w:rsidRDefault="0012033E" w:rsidP="0012033E">
      <w:pPr>
        <w:spacing w:after="0"/>
        <w:jc w:val="both"/>
        <w:rPr>
          <w:rFonts w:ascii="Arial" w:eastAsia="Times New Roman" w:hAnsi="Arial" w:cs="Arial"/>
          <w:sz w:val="24"/>
          <w:szCs w:val="24"/>
          <w:lang w:eastAsia="es-ES"/>
        </w:rPr>
      </w:pPr>
      <w:r w:rsidRPr="0012033E">
        <w:rPr>
          <w:rFonts w:ascii="Arial" w:eastAsia="Times New Roman" w:hAnsi="Arial" w:cs="Arial"/>
          <w:sz w:val="24"/>
          <w:szCs w:val="24"/>
          <w:lang w:eastAsia="es-ES"/>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12033E">
        <w:rPr>
          <w:rFonts w:ascii="Arial" w:eastAsia="Times New Roman" w:hAnsi="Arial" w:cs="Arial"/>
          <w:sz w:val="24"/>
          <w:szCs w:val="24"/>
          <w:vertAlign w:val="superscript"/>
          <w:lang w:eastAsia="es-ES"/>
        </w:rPr>
        <w:t xml:space="preserve"> </w:t>
      </w:r>
      <w:r w:rsidRPr="0012033E">
        <w:rPr>
          <w:rFonts w:ascii="Arial" w:eastAsia="Times New Roman" w:hAnsi="Arial" w:cs="Arial"/>
          <w:sz w:val="24"/>
          <w:szCs w:val="24"/>
          <w:vertAlign w:val="superscript"/>
          <w:lang w:eastAsia="es-ES"/>
        </w:rPr>
        <w:footnoteReference w:id="22"/>
      </w:r>
      <w:r w:rsidRPr="0012033E">
        <w:rPr>
          <w:rFonts w:ascii="Arial" w:eastAsia="Times New Roman" w:hAnsi="Arial" w:cs="Arial"/>
          <w:sz w:val="24"/>
          <w:szCs w:val="24"/>
          <w:lang w:eastAsia="es-ES"/>
        </w:rPr>
        <w:t xml:space="preserve">. </w:t>
      </w:r>
    </w:p>
    <w:p w:rsidR="0012033E" w:rsidRPr="0012033E" w:rsidRDefault="0012033E" w:rsidP="0012033E">
      <w:pPr>
        <w:spacing w:after="0"/>
        <w:jc w:val="both"/>
        <w:rPr>
          <w:rFonts w:ascii="Arial" w:eastAsia="Times New Roman" w:hAnsi="Arial" w:cs="Arial"/>
          <w:sz w:val="24"/>
          <w:szCs w:val="24"/>
          <w:lang w:eastAsia="es-ES"/>
        </w:rPr>
      </w:pPr>
    </w:p>
    <w:p w:rsidR="0012033E" w:rsidRPr="0012033E" w:rsidRDefault="0012033E" w:rsidP="0012033E">
      <w:pPr>
        <w:spacing w:after="0"/>
        <w:jc w:val="both"/>
        <w:rPr>
          <w:rFonts w:ascii="Arial" w:eastAsia="Times New Roman" w:hAnsi="Arial" w:cs="Arial"/>
          <w:sz w:val="24"/>
          <w:szCs w:val="24"/>
          <w:lang w:eastAsia="es-ES"/>
        </w:rPr>
      </w:pPr>
      <w:r w:rsidRPr="0012033E">
        <w:rPr>
          <w:rFonts w:ascii="Arial" w:eastAsia="Times New Roman" w:hAnsi="Arial" w:cs="Arial"/>
          <w:sz w:val="24"/>
          <w:szCs w:val="24"/>
          <w:lang w:eastAsia="es-ES"/>
        </w:rPr>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rsidR="0012033E" w:rsidRPr="0012033E" w:rsidRDefault="0012033E" w:rsidP="0012033E">
      <w:pPr>
        <w:spacing w:after="0"/>
        <w:jc w:val="both"/>
        <w:rPr>
          <w:rFonts w:ascii="Arial" w:eastAsia="Times New Roman" w:hAnsi="Arial" w:cs="Arial"/>
          <w:sz w:val="24"/>
          <w:szCs w:val="24"/>
          <w:lang w:eastAsia="es-ES"/>
        </w:rPr>
      </w:pPr>
    </w:p>
    <w:p w:rsidR="0012033E" w:rsidRPr="0012033E" w:rsidRDefault="0012033E" w:rsidP="0012033E">
      <w:pPr>
        <w:spacing w:after="0"/>
        <w:jc w:val="both"/>
        <w:rPr>
          <w:rFonts w:ascii="Arial" w:eastAsia="Times New Roman" w:hAnsi="Arial" w:cs="Arial"/>
          <w:sz w:val="24"/>
          <w:szCs w:val="24"/>
          <w:lang w:eastAsia="es-ES"/>
        </w:rPr>
      </w:pPr>
      <w:r w:rsidRPr="0012033E">
        <w:rPr>
          <w:rFonts w:ascii="Arial" w:eastAsia="Times New Roman" w:hAnsi="Arial" w:cs="Arial"/>
          <w:sz w:val="24"/>
          <w:szCs w:val="24"/>
          <w:lang w:eastAsia="es-ES"/>
        </w:rPr>
        <w:t xml:space="preserve">Una característica esencial de las metas es que deben ser realistas, es decir, deben ser un valor cuantitativo que, dada la capacidad técnica, humana y financiera del programa, </w:t>
      </w:r>
      <w:r w:rsidRPr="0012033E">
        <w:rPr>
          <w:rFonts w:ascii="Arial" w:eastAsia="Times New Roman" w:hAnsi="Arial" w:cs="Arial"/>
          <w:sz w:val="24"/>
          <w:szCs w:val="24"/>
          <w:lang w:eastAsia="es-ES"/>
        </w:rPr>
        <w:lastRenderedPageBreak/>
        <w:t>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12033E">
        <w:rPr>
          <w:rFonts w:ascii="Arial" w:eastAsia="Times New Roman" w:hAnsi="Arial" w:cs="Arial"/>
          <w:sz w:val="24"/>
          <w:szCs w:val="24"/>
          <w:vertAlign w:val="superscript"/>
          <w:lang w:eastAsia="es-ES"/>
        </w:rPr>
        <w:footnoteReference w:id="23"/>
      </w:r>
      <w:r w:rsidRPr="0012033E">
        <w:rPr>
          <w:rFonts w:ascii="Arial" w:eastAsia="Times New Roman" w:hAnsi="Arial" w:cs="Arial"/>
          <w:sz w:val="24"/>
          <w:szCs w:val="24"/>
          <w:lang w:eastAsia="es-ES"/>
        </w:rPr>
        <w:t>.</w:t>
      </w:r>
    </w:p>
    <w:p w:rsidR="0012033E" w:rsidRPr="0012033E" w:rsidRDefault="0012033E" w:rsidP="0012033E">
      <w:pPr>
        <w:spacing w:after="0"/>
        <w:jc w:val="both"/>
        <w:rPr>
          <w:rFonts w:ascii="Arial" w:eastAsia="Times New Roman" w:hAnsi="Arial" w:cs="Arial"/>
          <w:b/>
          <w:color w:val="000000"/>
          <w:sz w:val="24"/>
          <w:szCs w:val="24"/>
          <w:lang w:eastAsia="es-ES"/>
        </w:rPr>
      </w:pPr>
    </w:p>
    <w:p w:rsidR="0012033E" w:rsidRPr="0012033E" w:rsidRDefault="00AB1D92" w:rsidP="0012033E">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En </w:t>
      </w:r>
      <w:r w:rsidR="0012033E" w:rsidRPr="0012033E">
        <w:rPr>
          <w:rFonts w:ascii="Arial" w:eastAsia="Times New Roman" w:hAnsi="Arial" w:cs="Arial"/>
          <w:sz w:val="24"/>
          <w:szCs w:val="24"/>
          <w:lang w:eastAsia="es-ES"/>
        </w:rPr>
        <w:t>el anexo 10.8. Presupuesto de Egresos 2021 según el Clasificador por Fuentes de Financiamiento del CONAC</w:t>
      </w:r>
      <w:r w:rsidR="0012033E" w:rsidRPr="0012033E">
        <w:rPr>
          <w:rFonts w:ascii="Arial" w:eastAsia="Times New Roman" w:hAnsi="Arial" w:cs="Arial"/>
          <w:sz w:val="24"/>
          <w:szCs w:val="24"/>
          <w:vertAlign w:val="superscript"/>
          <w:lang w:eastAsia="es-ES"/>
        </w:rPr>
        <w:footnoteReference w:id="24"/>
      </w:r>
      <w:r w:rsidR="0012033E" w:rsidRPr="0012033E">
        <w:rPr>
          <w:rFonts w:ascii="Arial" w:eastAsia="Times New Roman" w:hAnsi="Arial" w:cs="Arial"/>
          <w:sz w:val="24"/>
          <w:szCs w:val="24"/>
          <w:lang w:eastAsia="es-ES"/>
        </w:rPr>
        <w:t xml:space="preserve"> del Presupuesto de Egresos del Gobierno del Estado de Quintana Roo, para el ejercicio fiscal 2021, se aprobó al Instituto para el Desarrollo del Pueblo Maya y las Comunidades Indígenas del Estado de Quintana Roo (INMAYA), un importe de $25,580,657.00 (veinticinco millones quinientos ochenta mil seiscientos cincuenta y siete pesos 00/100 M.N.), para implementar los siguientes programas presupuestarios:</w:t>
      </w:r>
    </w:p>
    <w:p w:rsidR="0012033E" w:rsidRPr="0012033E" w:rsidRDefault="0012033E" w:rsidP="0012033E">
      <w:pPr>
        <w:spacing w:after="0"/>
        <w:jc w:val="both"/>
        <w:rPr>
          <w:rFonts w:ascii="Arial" w:eastAsia="Times New Roman" w:hAnsi="Arial" w:cs="Arial"/>
          <w:sz w:val="24"/>
          <w:szCs w:val="18"/>
          <w:lang w:eastAsia="es-ES"/>
        </w:rPr>
      </w:pPr>
    </w:p>
    <w:p w:rsidR="0012033E" w:rsidRPr="0012033E" w:rsidRDefault="0012033E" w:rsidP="0012033E">
      <w:pPr>
        <w:spacing w:after="0"/>
        <w:jc w:val="center"/>
        <w:rPr>
          <w:rFonts w:ascii="Arial" w:eastAsia="Times New Roman" w:hAnsi="Arial" w:cs="Arial"/>
          <w:sz w:val="20"/>
          <w:szCs w:val="20"/>
          <w:lang w:eastAsia="es-ES"/>
        </w:rPr>
      </w:pPr>
      <w:r w:rsidRPr="0012033E">
        <w:rPr>
          <w:rFonts w:ascii="Arial" w:eastAsia="Times New Roman" w:hAnsi="Arial" w:cs="Arial"/>
          <w:b/>
          <w:sz w:val="20"/>
          <w:szCs w:val="20"/>
          <w:lang w:eastAsia="es-ES"/>
        </w:rPr>
        <w:t>Tabla 11.</w:t>
      </w:r>
      <w:r w:rsidRPr="0012033E">
        <w:rPr>
          <w:rFonts w:ascii="Arial" w:eastAsia="Times New Roman" w:hAnsi="Arial" w:cs="Arial"/>
          <w:sz w:val="20"/>
          <w:szCs w:val="20"/>
          <w:lang w:eastAsia="es-ES"/>
        </w:rPr>
        <w:t xml:space="preserve"> Presupuesto asignado a los programas presupuestarios del INMAYA</w:t>
      </w:r>
    </w:p>
    <w:tbl>
      <w:tblPr>
        <w:tblW w:w="5000" w:type="pct"/>
        <w:jc w:val="center"/>
        <w:tblLayout w:type="fixed"/>
        <w:tblLook w:val="04A0" w:firstRow="1" w:lastRow="0" w:firstColumn="1" w:lastColumn="0" w:noHBand="0" w:noVBand="1"/>
      </w:tblPr>
      <w:tblGrid>
        <w:gridCol w:w="4319"/>
        <w:gridCol w:w="1903"/>
        <w:gridCol w:w="1525"/>
        <w:gridCol w:w="1609"/>
      </w:tblGrid>
      <w:tr w:rsidR="0012033E" w:rsidRPr="0012033E" w:rsidTr="0012033E">
        <w:trPr>
          <w:trHeight w:val="370"/>
          <w:tblHeader/>
          <w:jc w:val="center"/>
        </w:trPr>
        <w:tc>
          <w:tcPr>
            <w:tcW w:w="2308" w:type="pct"/>
            <w:tcBorders>
              <w:top w:val="single" w:sz="4" w:space="0" w:color="auto"/>
              <w:bottom w:val="single" w:sz="4" w:space="0" w:color="auto"/>
            </w:tcBorders>
            <w:shd w:val="clear" w:color="auto" w:fill="DEEAF6"/>
            <w:vAlign w:val="center"/>
          </w:tcPr>
          <w:p w:rsidR="0012033E" w:rsidRPr="0012033E" w:rsidRDefault="0012033E" w:rsidP="0012033E">
            <w:pPr>
              <w:spacing w:after="0"/>
              <w:ind w:left="-104" w:firstLine="104"/>
              <w:jc w:val="center"/>
              <w:rPr>
                <w:rFonts w:ascii="Arial" w:eastAsia="Times New Roman" w:hAnsi="Arial" w:cs="Arial"/>
                <w:b/>
                <w:sz w:val="16"/>
                <w:szCs w:val="16"/>
                <w:lang w:eastAsia="es-ES"/>
              </w:rPr>
            </w:pPr>
            <w:r w:rsidRPr="0012033E">
              <w:rPr>
                <w:rFonts w:ascii="Arial" w:eastAsia="Times New Roman" w:hAnsi="Arial" w:cs="Arial"/>
                <w:b/>
                <w:sz w:val="16"/>
                <w:szCs w:val="16"/>
                <w:lang w:eastAsia="es-ES"/>
              </w:rPr>
              <w:t>Programas Presupuestarios</w:t>
            </w:r>
          </w:p>
        </w:tc>
        <w:tc>
          <w:tcPr>
            <w:tcW w:w="1017" w:type="pct"/>
            <w:tcBorders>
              <w:top w:val="single" w:sz="4" w:space="0" w:color="auto"/>
              <w:bottom w:val="single" w:sz="4" w:space="0" w:color="auto"/>
            </w:tcBorders>
            <w:shd w:val="clear" w:color="auto" w:fill="DEEAF6"/>
            <w:vAlign w:val="center"/>
          </w:tcPr>
          <w:p w:rsidR="0012033E" w:rsidRPr="0012033E" w:rsidRDefault="0012033E" w:rsidP="0012033E">
            <w:pPr>
              <w:spacing w:after="0"/>
              <w:jc w:val="center"/>
              <w:rPr>
                <w:rFonts w:ascii="Arial" w:eastAsia="Times New Roman" w:hAnsi="Arial" w:cs="Arial"/>
                <w:b/>
                <w:sz w:val="16"/>
                <w:szCs w:val="16"/>
                <w:lang w:eastAsia="es-ES"/>
              </w:rPr>
            </w:pPr>
            <w:r w:rsidRPr="0012033E">
              <w:rPr>
                <w:rFonts w:ascii="Arial" w:eastAsia="Times New Roman" w:hAnsi="Arial" w:cs="Arial"/>
                <w:b/>
                <w:sz w:val="16"/>
                <w:szCs w:val="16"/>
                <w:lang w:eastAsia="es-ES"/>
              </w:rPr>
              <w:t>Aprobado</w:t>
            </w:r>
          </w:p>
        </w:tc>
        <w:tc>
          <w:tcPr>
            <w:tcW w:w="815" w:type="pct"/>
            <w:tcBorders>
              <w:top w:val="single" w:sz="4" w:space="0" w:color="auto"/>
              <w:bottom w:val="single" w:sz="4" w:space="0" w:color="auto"/>
            </w:tcBorders>
            <w:shd w:val="clear" w:color="auto" w:fill="DEEAF6"/>
            <w:vAlign w:val="center"/>
          </w:tcPr>
          <w:p w:rsidR="0012033E" w:rsidRPr="0012033E" w:rsidRDefault="0012033E" w:rsidP="0012033E">
            <w:pPr>
              <w:spacing w:after="0"/>
              <w:jc w:val="center"/>
              <w:rPr>
                <w:rFonts w:ascii="Arial" w:eastAsia="Times New Roman" w:hAnsi="Arial" w:cs="Arial"/>
                <w:b/>
                <w:sz w:val="16"/>
                <w:szCs w:val="16"/>
                <w:lang w:eastAsia="es-ES"/>
              </w:rPr>
            </w:pPr>
            <w:r w:rsidRPr="0012033E">
              <w:rPr>
                <w:rFonts w:ascii="Arial" w:eastAsia="Times New Roman" w:hAnsi="Arial" w:cs="Arial"/>
                <w:b/>
                <w:sz w:val="16"/>
                <w:szCs w:val="16"/>
                <w:lang w:eastAsia="es-ES"/>
              </w:rPr>
              <w:t>Modificado</w:t>
            </w:r>
          </w:p>
        </w:tc>
        <w:tc>
          <w:tcPr>
            <w:tcW w:w="860" w:type="pct"/>
            <w:tcBorders>
              <w:top w:val="single" w:sz="4" w:space="0" w:color="auto"/>
              <w:bottom w:val="single" w:sz="4" w:space="0" w:color="auto"/>
            </w:tcBorders>
            <w:shd w:val="clear" w:color="auto" w:fill="DEEAF6"/>
            <w:vAlign w:val="center"/>
          </w:tcPr>
          <w:p w:rsidR="0012033E" w:rsidRPr="0012033E" w:rsidRDefault="0012033E" w:rsidP="0012033E">
            <w:pPr>
              <w:spacing w:after="0"/>
              <w:jc w:val="center"/>
              <w:rPr>
                <w:rFonts w:ascii="Arial" w:eastAsia="Times New Roman" w:hAnsi="Arial" w:cs="Arial"/>
                <w:b/>
                <w:sz w:val="16"/>
                <w:szCs w:val="16"/>
                <w:lang w:eastAsia="es-ES"/>
              </w:rPr>
            </w:pPr>
            <w:r w:rsidRPr="0012033E">
              <w:rPr>
                <w:rFonts w:ascii="Arial" w:eastAsia="Times New Roman" w:hAnsi="Arial" w:cs="Arial"/>
                <w:b/>
                <w:sz w:val="16"/>
                <w:szCs w:val="16"/>
                <w:lang w:eastAsia="es-ES"/>
              </w:rPr>
              <w:t>Devengado</w:t>
            </w:r>
          </w:p>
        </w:tc>
      </w:tr>
      <w:tr w:rsidR="0012033E" w:rsidRPr="0012033E" w:rsidTr="0012033E">
        <w:trPr>
          <w:trHeight w:val="329"/>
          <w:jc w:val="center"/>
        </w:trPr>
        <w:tc>
          <w:tcPr>
            <w:tcW w:w="2308" w:type="pct"/>
            <w:tcBorders>
              <w:top w:val="single" w:sz="4" w:space="0" w:color="auto"/>
              <w:bottom w:val="single" w:sz="4" w:space="0" w:color="auto"/>
            </w:tcBorders>
            <w:shd w:val="clear" w:color="auto" w:fill="auto"/>
            <w:vAlign w:val="center"/>
          </w:tcPr>
          <w:p w:rsidR="0012033E" w:rsidRPr="0012033E" w:rsidRDefault="0012033E" w:rsidP="0012033E">
            <w:pPr>
              <w:spacing w:after="0"/>
              <w:jc w:val="both"/>
              <w:rPr>
                <w:rFonts w:ascii="Arial" w:eastAsia="Times New Roman" w:hAnsi="Arial" w:cs="Arial"/>
                <w:bCs/>
                <w:color w:val="000000"/>
                <w:sz w:val="16"/>
                <w:szCs w:val="16"/>
              </w:rPr>
            </w:pPr>
            <w:r w:rsidRPr="0012033E">
              <w:rPr>
                <w:rFonts w:ascii="Arial" w:eastAsia="Times New Roman" w:hAnsi="Arial" w:cs="Arial"/>
                <w:sz w:val="16"/>
                <w:szCs w:val="16"/>
                <w:lang w:eastAsia="es-ES"/>
              </w:rPr>
              <w:t>E050 - Atención para el Desarrollo del Pueblo Maya y Comunidades Indígenas</w:t>
            </w:r>
          </w:p>
        </w:tc>
        <w:tc>
          <w:tcPr>
            <w:tcW w:w="1017" w:type="pct"/>
            <w:tcBorders>
              <w:top w:val="single" w:sz="4" w:space="0" w:color="auto"/>
              <w:bottom w:val="single" w:sz="4" w:space="0" w:color="auto"/>
            </w:tcBorders>
            <w:vAlign w:val="center"/>
          </w:tcPr>
          <w:p w:rsidR="0012033E" w:rsidRPr="0012033E" w:rsidRDefault="0012033E" w:rsidP="0012033E">
            <w:pPr>
              <w:spacing w:after="0"/>
              <w:ind w:left="179" w:right="261"/>
              <w:jc w:val="right"/>
              <w:rPr>
                <w:rFonts w:ascii="Arial" w:eastAsia="Times New Roman" w:hAnsi="Arial" w:cs="Arial"/>
                <w:bCs/>
                <w:color w:val="000000"/>
                <w:sz w:val="16"/>
                <w:szCs w:val="16"/>
              </w:rPr>
            </w:pPr>
            <w:r w:rsidRPr="0012033E">
              <w:rPr>
                <w:rFonts w:ascii="Arial" w:eastAsia="Times New Roman" w:hAnsi="Arial" w:cs="Arial"/>
                <w:bCs/>
                <w:color w:val="000000"/>
                <w:sz w:val="16"/>
                <w:szCs w:val="16"/>
              </w:rPr>
              <w:t>$18,207,708.00</w:t>
            </w:r>
          </w:p>
        </w:tc>
        <w:tc>
          <w:tcPr>
            <w:tcW w:w="815" w:type="pct"/>
            <w:tcBorders>
              <w:top w:val="single" w:sz="4" w:space="0" w:color="auto"/>
              <w:bottom w:val="single" w:sz="4" w:space="0" w:color="auto"/>
            </w:tcBorders>
            <w:vAlign w:val="center"/>
          </w:tcPr>
          <w:p w:rsidR="0012033E" w:rsidRPr="0012033E" w:rsidRDefault="0012033E" w:rsidP="0012033E">
            <w:pPr>
              <w:spacing w:after="0"/>
              <w:ind w:right="172"/>
              <w:jc w:val="right"/>
              <w:rPr>
                <w:rFonts w:ascii="Arial" w:eastAsia="Times New Roman" w:hAnsi="Arial" w:cs="Arial"/>
                <w:sz w:val="16"/>
                <w:szCs w:val="16"/>
                <w:lang w:eastAsia="es-ES"/>
              </w:rPr>
            </w:pPr>
            <w:r w:rsidRPr="0012033E">
              <w:rPr>
                <w:rFonts w:ascii="Arial" w:eastAsia="Times New Roman" w:hAnsi="Arial" w:cs="Arial"/>
                <w:sz w:val="16"/>
                <w:szCs w:val="16"/>
                <w:lang w:eastAsia="es-ES"/>
              </w:rPr>
              <w:t>$10,035,186.00</w:t>
            </w:r>
          </w:p>
        </w:tc>
        <w:tc>
          <w:tcPr>
            <w:tcW w:w="860" w:type="pct"/>
            <w:tcBorders>
              <w:top w:val="single" w:sz="4" w:space="0" w:color="auto"/>
              <w:bottom w:val="single" w:sz="4" w:space="0" w:color="auto"/>
            </w:tcBorders>
            <w:vAlign w:val="center"/>
          </w:tcPr>
          <w:p w:rsidR="0012033E" w:rsidRPr="0012033E" w:rsidRDefault="0012033E" w:rsidP="0012033E">
            <w:pPr>
              <w:spacing w:after="0"/>
              <w:ind w:right="180"/>
              <w:jc w:val="right"/>
              <w:rPr>
                <w:rFonts w:ascii="Arial" w:eastAsia="Times New Roman" w:hAnsi="Arial" w:cs="Arial"/>
                <w:sz w:val="16"/>
                <w:szCs w:val="16"/>
                <w:lang w:eastAsia="es-ES"/>
              </w:rPr>
            </w:pPr>
            <w:r w:rsidRPr="0012033E">
              <w:rPr>
                <w:rFonts w:ascii="Arial" w:eastAsia="Times New Roman" w:hAnsi="Arial" w:cs="Arial"/>
                <w:sz w:val="16"/>
                <w:szCs w:val="16"/>
                <w:lang w:eastAsia="es-ES"/>
              </w:rPr>
              <w:t>$7,027,613.49</w:t>
            </w:r>
          </w:p>
        </w:tc>
      </w:tr>
      <w:tr w:rsidR="0012033E" w:rsidRPr="0012033E" w:rsidTr="00285D0B">
        <w:trPr>
          <w:trHeight w:val="231"/>
          <w:jc w:val="center"/>
        </w:trPr>
        <w:tc>
          <w:tcPr>
            <w:tcW w:w="2308" w:type="pct"/>
            <w:tcBorders>
              <w:top w:val="single" w:sz="4" w:space="0" w:color="auto"/>
              <w:bottom w:val="single" w:sz="4" w:space="0" w:color="auto"/>
            </w:tcBorders>
            <w:shd w:val="clear" w:color="auto" w:fill="auto"/>
            <w:vAlign w:val="center"/>
          </w:tcPr>
          <w:p w:rsidR="0012033E" w:rsidRPr="0012033E" w:rsidRDefault="0012033E" w:rsidP="0012033E">
            <w:pPr>
              <w:spacing w:after="0"/>
              <w:jc w:val="both"/>
              <w:rPr>
                <w:rFonts w:ascii="Arial" w:eastAsia="Times New Roman" w:hAnsi="Arial" w:cs="Arial"/>
                <w:sz w:val="16"/>
                <w:szCs w:val="16"/>
                <w:lang w:eastAsia="es-ES"/>
              </w:rPr>
            </w:pPr>
            <w:r w:rsidRPr="0012033E">
              <w:rPr>
                <w:rFonts w:ascii="Arial" w:eastAsia="Times New Roman" w:hAnsi="Arial" w:cs="Arial"/>
                <w:sz w:val="16"/>
                <w:szCs w:val="16"/>
                <w:lang w:eastAsia="es-ES"/>
              </w:rPr>
              <w:t>M001</w:t>
            </w:r>
            <w:r w:rsidRPr="0012033E">
              <w:rPr>
                <w:rFonts w:ascii="Arial" w:eastAsia="Times New Roman" w:hAnsi="Arial" w:cs="Arial"/>
                <w:bCs/>
                <w:iCs/>
                <w:sz w:val="16"/>
                <w:szCs w:val="16"/>
                <w:lang w:eastAsia="es-ES"/>
              </w:rPr>
              <w:t>- Gestión y Apoyo Institucional</w:t>
            </w:r>
          </w:p>
        </w:tc>
        <w:tc>
          <w:tcPr>
            <w:tcW w:w="1017" w:type="pct"/>
            <w:tcBorders>
              <w:top w:val="single" w:sz="4" w:space="0" w:color="auto"/>
              <w:bottom w:val="single" w:sz="4" w:space="0" w:color="auto"/>
            </w:tcBorders>
            <w:shd w:val="clear" w:color="auto" w:fill="auto"/>
            <w:vAlign w:val="center"/>
          </w:tcPr>
          <w:p w:rsidR="0012033E" w:rsidRPr="0012033E" w:rsidRDefault="0012033E" w:rsidP="0012033E">
            <w:pPr>
              <w:spacing w:after="0"/>
              <w:ind w:left="320" w:right="261" w:hanging="148"/>
              <w:jc w:val="right"/>
              <w:rPr>
                <w:rFonts w:ascii="Arial" w:eastAsia="Times New Roman" w:hAnsi="Arial" w:cs="Arial"/>
                <w:bCs/>
                <w:color w:val="000000"/>
                <w:sz w:val="16"/>
                <w:szCs w:val="16"/>
              </w:rPr>
            </w:pPr>
            <w:r w:rsidRPr="0012033E">
              <w:rPr>
                <w:rFonts w:ascii="Arial" w:eastAsia="Times New Roman" w:hAnsi="Arial" w:cs="Arial"/>
                <w:sz w:val="16"/>
                <w:szCs w:val="16"/>
                <w:lang w:eastAsia="es-ES"/>
              </w:rPr>
              <w:t xml:space="preserve">  $7,372,949.00</w:t>
            </w:r>
          </w:p>
        </w:tc>
        <w:tc>
          <w:tcPr>
            <w:tcW w:w="815" w:type="pct"/>
            <w:tcBorders>
              <w:top w:val="single" w:sz="4" w:space="0" w:color="auto"/>
              <w:bottom w:val="single" w:sz="4" w:space="0" w:color="auto"/>
            </w:tcBorders>
            <w:vAlign w:val="center"/>
          </w:tcPr>
          <w:p w:rsidR="0012033E" w:rsidRPr="0012033E" w:rsidRDefault="0012033E" w:rsidP="0012033E">
            <w:pPr>
              <w:spacing w:after="0"/>
              <w:ind w:right="172"/>
              <w:jc w:val="right"/>
              <w:rPr>
                <w:rFonts w:ascii="Arial" w:eastAsia="Times New Roman" w:hAnsi="Arial" w:cs="Arial"/>
                <w:sz w:val="16"/>
                <w:szCs w:val="16"/>
                <w:lang w:eastAsia="es-ES"/>
              </w:rPr>
            </w:pPr>
            <w:r w:rsidRPr="0012033E">
              <w:rPr>
                <w:rFonts w:ascii="Arial" w:eastAsia="Times New Roman" w:hAnsi="Arial" w:cs="Arial"/>
                <w:sz w:val="16"/>
                <w:szCs w:val="16"/>
                <w:lang w:eastAsia="es-ES"/>
              </w:rPr>
              <w:t>$9,595,449.00</w:t>
            </w:r>
          </w:p>
        </w:tc>
        <w:tc>
          <w:tcPr>
            <w:tcW w:w="860" w:type="pct"/>
            <w:tcBorders>
              <w:top w:val="single" w:sz="4" w:space="0" w:color="auto"/>
              <w:bottom w:val="single" w:sz="4" w:space="0" w:color="auto"/>
            </w:tcBorders>
            <w:vAlign w:val="center"/>
          </w:tcPr>
          <w:p w:rsidR="0012033E" w:rsidRPr="0012033E" w:rsidRDefault="0012033E" w:rsidP="0012033E">
            <w:pPr>
              <w:spacing w:after="0"/>
              <w:ind w:right="180"/>
              <w:jc w:val="right"/>
              <w:rPr>
                <w:rFonts w:ascii="Arial" w:eastAsia="Times New Roman" w:hAnsi="Arial" w:cs="Arial"/>
                <w:sz w:val="16"/>
                <w:szCs w:val="16"/>
                <w:lang w:eastAsia="es-ES"/>
              </w:rPr>
            </w:pPr>
            <w:r w:rsidRPr="0012033E">
              <w:rPr>
                <w:rFonts w:ascii="Arial" w:eastAsia="Times New Roman" w:hAnsi="Arial" w:cs="Arial"/>
                <w:sz w:val="16"/>
                <w:szCs w:val="16"/>
                <w:lang w:eastAsia="es-ES"/>
              </w:rPr>
              <w:t>$6,131,465.78</w:t>
            </w:r>
          </w:p>
        </w:tc>
      </w:tr>
      <w:tr w:rsidR="0012033E" w:rsidRPr="0012033E" w:rsidTr="00285D0B">
        <w:trPr>
          <w:trHeight w:val="263"/>
          <w:jc w:val="center"/>
        </w:trPr>
        <w:tc>
          <w:tcPr>
            <w:tcW w:w="2308" w:type="pct"/>
            <w:tcBorders>
              <w:top w:val="single" w:sz="4" w:space="0" w:color="auto"/>
              <w:bottom w:val="single" w:sz="4" w:space="0" w:color="auto"/>
            </w:tcBorders>
            <w:shd w:val="clear" w:color="auto" w:fill="auto"/>
            <w:vAlign w:val="center"/>
          </w:tcPr>
          <w:p w:rsidR="0012033E" w:rsidRPr="0012033E" w:rsidRDefault="0012033E" w:rsidP="0012033E">
            <w:pPr>
              <w:spacing w:after="0"/>
              <w:jc w:val="both"/>
              <w:rPr>
                <w:rFonts w:ascii="Arial" w:eastAsia="Times New Roman" w:hAnsi="Arial" w:cs="Arial"/>
                <w:sz w:val="16"/>
                <w:szCs w:val="16"/>
                <w:lang w:eastAsia="es-ES"/>
              </w:rPr>
            </w:pPr>
            <w:r w:rsidRPr="0012033E">
              <w:rPr>
                <w:rFonts w:ascii="Arial" w:eastAsia="Times New Roman" w:hAnsi="Arial" w:cs="Arial"/>
                <w:sz w:val="16"/>
                <w:szCs w:val="16"/>
                <w:lang w:eastAsia="es-ES"/>
              </w:rPr>
              <w:t>S001 – Programa de Apoyo a Dignatarios Mayas</w:t>
            </w:r>
          </w:p>
        </w:tc>
        <w:tc>
          <w:tcPr>
            <w:tcW w:w="1017" w:type="pct"/>
            <w:tcBorders>
              <w:top w:val="single" w:sz="4" w:space="0" w:color="auto"/>
              <w:bottom w:val="single" w:sz="4" w:space="0" w:color="auto"/>
            </w:tcBorders>
            <w:shd w:val="clear" w:color="auto" w:fill="auto"/>
            <w:vAlign w:val="center"/>
          </w:tcPr>
          <w:p w:rsidR="0012033E" w:rsidRPr="0012033E" w:rsidRDefault="0012033E" w:rsidP="0012033E">
            <w:pPr>
              <w:spacing w:after="0"/>
              <w:ind w:left="320" w:right="261" w:hanging="148"/>
              <w:jc w:val="right"/>
              <w:rPr>
                <w:rFonts w:ascii="Arial" w:eastAsia="Times New Roman" w:hAnsi="Arial" w:cs="Arial"/>
                <w:sz w:val="16"/>
                <w:szCs w:val="16"/>
                <w:lang w:eastAsia="es-ES"/>
              </w:rPr>
            </w:pPr>
            <w:r w:rsidRPr="0012033E">
              <w:rPr>
                <w:rFonts w:ascii="Arial" w:eastAsia="Times New Roman" w:hAnsi="Arial" w:cs="Arial"/>
                <w:sz w:val="16"/>
                <w:szCs w:val="16"/>
                <w:lang w:eastAsia="es-ES"/>
              </w:rPr>
              <w:t xml:space="preserve">                $0.00</w:t>
            </w:r>
          </w:p>
        </w:tc>
        <w:tc>
          <w:tcPr>
            <w:tcW w:w="815" w:type="pct"/>
            <w:tcBorders>
              <w:top w:val="single" w:sz="4" w:space="0" w:color="auto"/>
              <w:bottom w:val="single" w:sz="4" w:space="0" w:color="auto"/>
            </w:tcBorders>
            <w:vAlign w:val="center"/>
          </w:tcPr>
          <w:p w:rsidR="0012033E" w:rsidRPr="0012033E" w:rsidRDefault="0012033E" w:rsidP="0012033E">
            <w:pPr>
              <w:spacing w:after="0"/>
              <w:ind w:right="172"/>
              <w:jc w:val="right"/>
              <w:rPr>
                <w:rFonts w:ascii="Arial" w:eastAsia="Times New Roman" w:hAnsi="Arial" w:cs="Arial"/>
                <w:sz w:val="16"/>
                <w:szCs w:val="16"/>
                <w:lang w:eastAsia="es-ES"/>
              </w:rPr>
            </w:pPr>
            <w:r w:rsidRPr="0012033E">
              <w:rPr>
                <w:rFonts w:ascii="Arial" w:eastAsia="Times New Roman" w:hAnsi="Arial" w:cs="Arial"/>
                <w:sz w:val="16"/>
                <w:szCs w:val="16"/>
                <w:lang w:eastAsia="es-ES"/>
              </w:rPr>
              <w:t>$6,701,702.00</w:t>
            </w:r>
          </w:p>
        </w:tc>
        <w:tc>
          <w:tcPr>
            <w:tcW w:w="860" w:type="pct"/>
            <w:tcBorders>
              <w:top w:val="single" w:sz="4" w:space="0" w:color="auto"/>
              <w:bottom w:val="single" w:sz="4" w:space="0" w:color="auto"/>
            </w:tcBorders>
            <w:vAlign w:val="center"/>
          </w:tcPr>
          <w:p w:rsidR="0012033E" w:rsidRPr="0012033E" w:rsidRDefault="0012033E" w:rsidP="0012033E">
            <w:pPr>
              <w:spacing w:after="0"/>
              <w:ind w:right="180"/>
              <w:jc w:val="right"/>
              <w:rPr>
                <w:rFonts w:ascii="Arial" w:eastAsia="Times New Roman" w:hAnsi="Arial" w:cs="Arial"/>
                <w:sz w:val="16"/>
                <w:szCs w:val="16"/>
                <w:lang w:eastAsia="es-ES"/>
              </w:rPr>
            </w:pPr>
            <w:r w:rsidRPr="0012033E">
              <w:rPr>
                <w:rFonts w:ascii="Arial" w:eastAsia="Times New Roman" w:hAnsi="Arial" w:cs="Arial"/>
                <w:sz w:val="16"/>
                <w:szCs w:val="16"/>
                <w:lang w:eastAsia="es-ES"/>
              </w:rPr>
              <w:t>$8,772,000.12</w:t>
            </w:r>
          </w:p>
        </w:tc>
      </w:tr>
      <w:tr w:rsidR="0012033E" w:rsidRPr="0012033E" w:rsidTr="0012033E">
        <w:trPr>
          <w:trHeight w:val="360"/>
          <w:jc w:val="center"/>
        </w:trPr>
        <w:tc>
          <w:tcPr>
            <w:tcW w:w="2308" w:type="pct"/>
            <w:tcBorders>
              <w:top w:val="single" w:sz="4" w:space="0" w:color="auto"/>
              <w:bottom w:val="single" w:sz="4" w:space="0" w:color="auto"/>
            </w:tcBorders>
            <w:shd w:val="clear" w:color="auto" w:fill="auto"/>
            <w:vAlign w:val="center"/>
          </w:tcPr>
          <w:p w:rsidR="0012033E" w:rsidRPr="0012033E" w:rsidRDefault="0012033E" w:rsidP="0012033E">
            <w:pPr>
              <w:spacing w:after="0"/>
              <w:ind w:left="360"/>
              <w:jc w:val="right"/>
              <w:rPr>
                <w:rFonts w:ascii="Arial" w:eastAsia="Times New Roman" w:hAnsi="Arial" w:cs="Arial"/>
                <w:b/>
                <w:sz w:val="16"/>
                <w:szCs w:val="16"/>
                <w:lang w:eastAsia="es-ES"/>
              </w:rPr>
            </w:pPr>
            <w:r w:rsidRPr="0012033E">
              <w:rPr>
                <w:rFonts w:ascii="Arial" w:eastAsia="Times New Roman" w:hAnsi="Arial" w:cs="Arial"/>
                <w:b/>
                <w:sz w:val="16"/>
                <w:szCs w:val="16"/>
                <w:lang w:eastAsia="es-ES"/>
              </w:rPr>
              <w:t>Total</w:t>
            </w:r>
          </w:p>
        </w:tc>
        <w:tc>
          <w:tcPr>
            <w:tcW w:w="1017" w:type="pct"/>
            <w:tcBorders>
              <w:top w:val="single" w:sz="4" w:space="0" w:color="auto"/>
              <w:bottom w:val="single" w:sz="4" w:space="0" w:color="auto"/>
            </w:tcBorders>
            <w:shd w:val="clear" w:color="auto" w:fill="auto"/>
            <w:vAlign w:val="center"/>
          </w:tcPr>
          <w:p w:rsidR="0012033E" w:rsidRPr="0012033E" w:rsidRDefault="0012033E" w:rsidP="0012033E">
            <w:pPr>
              <w:spacing w:after="0"/>
              <w:ind w:left="320" w:right="261" w:hanging="432"/>
              <w:jc w:val="right"/>
              <w:rPr>
                <w:rFonts w:ascii="Arial" w:eastAsia="Times New Roman" w:hAnsi="Arial" w:cs="Arial"/>
                <w:b/>
                <w:sz w:val="16"/>
                <w:szCs w:val="16"/>
                <w:lang w:eastAsia="es-ES"/>
              </w:rPr>
            </w:pPr>
            <w:r w:rsidRPr="0012033E">
              <w:rPr>
                <w:rFonts w:ascii="Arial" w:eastAsia="Times New Roman" w:hAnsi="Arial" w:cs="Arial"/>
                <w:b/>
                <w:sz w:val="16"/>
                <w:szCs w:val="16"/>
                <w:lang w:eastAsia="es-ES"/>
              </w:rPr>
              <w:t xml:space="preserve">      $25,580,657.00</w:t>
            </w:r>
          </w:p>
        </w:tc>
        <w:tc>
          <w:tcPr>
            <w:tcW w:w="815" w:type="pct"/>
            <w:tcBorders>
              <w:top w:val="single" w:sz="4" w:space="0" w:color="auto"/>
              <w:bottom w:val="single" w:sz="4" w:space="0" w:color="auto"/>
            </w:tcBorders>
            <w:vAlign w:val="center"/>
          </w:tcPr>
          <w:p w:rsidR="0012033E" w:rsidRPr="0012033E" w:rsidRDefault="0012033E" w:rsidP="0012033E">
            <w:pPr>
              <w:spacing w:after="0"/>
              <w:ind w:right="172"/>
              <w:jc w:val="right"/>
              <w:rPr>
                <w:rFonts w:ascii="Arial" w:eastAsia="Times New Roman" w:hAnsi="Arial" w:cs="Arial"/>
                <w:b/>
                <w:sz w:val="16"/>
                <w:szCs w:val="16"/>
                <w:lang w:eastAsia="es-ES"/>
              </w:rPr>
            </w:pPr>
            <w:r w:rsidRPr="0012033E">
              <w:rPr>
                <w:rFonts w:ascii="Arial" w:eastAsia="Times New Roman" w:hAnsi="Arial" w:cs="Arial"/>
                <w:b/>
                <w:sz w:val="16"/>
                <w:szCs w:val="16"/>
                <w:lang w:eastAsia="es-ES"/>
              </w:rPr>
              <w:t>$26,332,337.00</w:t>
            </w:r>
          </w:p>
        </w:tc>
        <w:tc>
          <w:tcPr>
            <w:tcW w:w="860" w:type="pct"/>
            <w:tcBorders>
              <w:top w:val="single" w:sz="4" w:space="0" w:color="auto"/>
              <w:bottom w:val="single" w:sz="4" w:space="0" w:color="auto"/>
            </w:tcBorders>
            <w:vAlign w:val="center"/>
          </w:tcPr>
          <w:p w:rsidR="0012033E" w:rsidRPr="0012033E" w:rsidRDefault="0012033E" w:rsidP="0012033E">
            <w:pPr>
              <w:spacing w:after="0"/>
              <w:ind w:right="180"/>
              <w:jc w:val="right"/>
              <w:rPr>
                <w:rFonts w:ascii="Arial" w:eastAsia="Times New Roman" w:hAnsi="Arial" w:cs="Arial"/>
                <w:b/>
                <w:sz w:val="16"/>
                <w:szCs w:val="16"/>
                <w:lang w:eastAsia="es-ES"/>
              </w:rPr>
            </w:pPr>
            <w:r w:rsidRPr="0012033E">
              <w:rPr>
                <w:rFonts w:ascii="Arial" w:eastAsia="Times New Roman" w:hAnsi="Arial" w:cs="Arial"/>
                <w:b/>
                <w:sz w:val="16"/>
                <w:szCs w:val="16"/>
                <w:lang w:eastAsia="es-ES"/>
              </w:rPr>
              <w:t>$21,931,079.39</w:t>
            </w:r>
          </w:p>
        </w:tc>
      </w:tr>
      <w:tr w:rsidR="0012033E" w:rsidRPr="0012033E" w:rsidTr="0012033E">
        <w:trPr>
          <w:trHeight w:val="402"/>
          <w:jc w:val="center"/>
        </w:trPr>
        <w:tc>
          <w:tcPr>
            <w:tcW w:w="5000" w:type="pct"/>
            <w:gridSpan w:val="4"/>
            <w:tcBorders>
              <w:top w:val="single" w:sz="4" w:space="0" w:color="auto"/>
            </w:tcBorders>
            <w:vAlign w:val="center"/>
          </w:tcPr>
          <w:p w:rsidR="0012033E" w:rsidRPr="0012033E" w:rsidRDefault="0012033E" w:rsidP="0012033E">
            <w:pPr>
              <w:spacing w:after="0"/>
              <w:ind w:left="-104" w:right="-58"/>
              <w:jc w:val="both"/>
              <w:rPr>
                <w:rFonts w:ascii="Arial" w:eastAsia="Times New Roman" w:hAnsi="Arial" w:cs="Arial"/>
                <w:bCs/>
                <w:color w:val="000000"/>
                <w:sz w:val="14"/>
                <w:szCs w:val="16"/>
              </w:rPr>
            </w:pPr>
            <w:r w:rsidRPr="0012033E">
              <w:rPr>
                <w:rFonts w:ascii="Arial" w:eastAsia="Times New Roman" w:hAnsi="Arial" w:cs="Arial"/>
                <w:b/>
                <w:bCs/>
                <w:color w:val="000000"/>
                <w:sz w:val="14"/>
                <w:szCs w:val="16"/>
              </w:rPr>
              <w:t>Fuente:</w:t>
            </w:r>
            <w:r w:rsidRPr="0012033E">
              <w:rPr>
                <w:rFonts w:ascii="Arial" w:eastAsia="Times New Roman" w:hAnsi="Arial" w:cs="Arial"/>
                <w:bCs/>
                <w:color w:val="000000"/>
                <w:sz w:val="14"/>
                <w:szCs w:val="16"/>
              </w:rPr>
              <w:t xml:space="preserve"> Elaborado por la Auditoría Superior del Estado de Quintana Roo (ASEQROO) con base en el Anexo 10.8 Presupuesto de Egresos 2021 según el Clasificador por Fuentes de Financiamiento del CONAC del Presupuesto de Egresos del Gobierno del Estado de Quintana Roo, para el Ejercicio Fiscal 2021 y el documento Gasto por Clasificación Funcional – Programática, proporcionado por el Ente.</w:t>
            </w:r>
          </w:p>
        </w:tc>
      </w:tr>
    </w:tbl>
    <w:p w:rsidR="0012033E" w:rsidRDefault="0012033E" w:rsidP="0012033E">
      <w:pPr>
        <w:spacing w:after="0"/>
        <w:jc w:val="both"/>
        <w:rPr>
          <w:rFonts w:ascii="Arial" w:eastAsia="Times New Roman" w:hAnsi="Arial" w:cs="Arial"/>
          <w:sz w:val="24"/>
          <w:szCs w:val="24"/>
          <w:lang w:eastAsia="es-ES"/>
        </w:rPr>
      </w:pPr>
    </w:p>
    <w:p w:rsidR="0012033E" w:rsidRPr="0012033E" w:rsidRDefault="0012033E" w:rsidP="0012033E">
      <w:pPr>
        <w:spacing w:after="0"/>
        <w:jc w:val="both"/>
        <w:rPr>
          <w:rFonts w:ascii="Arial" w:eastAsia="Times New Roman" w:hAnsi="Arial" w:cs="Arial"/>
          <w:sz w:val="24"/>
          <w:szCs w:val="24"/>
          <w:lang w:eastAsia="es-ES"/>
        </w:rPr>
      </w:pPr>
      <w:r w:rsidRPr="0012033E">
        <w:rPr>
          <w:rFonts w:ascii="Arial" w:eastAsia="Times New Roman" w:hAnsi="Arial" w:cs="Arial"/>
          <w:sz w:val="24"/>
          <w:szCs w:val="24"/>
          <w:lang w:eastAsia="es-ES"/>
        </w:rPr>
        <w:t>De acuerdo con la tabla anterior, e</w:t>
      </w:r>
      <w:r w:rsidR="00285D0B">
        <w:rPr>
          <w:rFonts w:ascii="Arial" w:eastAsia="Times New Roman" w:hAnsi="Arial" w:cs="Arial"/>
          <w:sz w:val="24"/>
          <w:szCs w:val="24"/>
          <w:lang w:eastAsia="es-ES"/>
        </w:rPr>
        <w:t xml:space="preserve">l presupuesto aprobado tuvo modificaciones por un total </w:t>
      </w:r>
      <w:r w:rsidRPr="0012033E">
        <w:rPr>
          <w:rFonts w:ascii="Arial" w:eastAsia="Times New Roman" w:hAnsi="Arial" w:cs="Arial"/>
          <w:sz w:val="24"/>
          <w:szCs w:val="24"/>
          <w:lang w:eastAsia="es-ES"/>
        </w:rPr>
        <w:t xml:space="preserve">de $751,680.00 </w:t>
      </w:r>
      <w:r w:rsidR="00101777">
        <w:rPr>
          <w:rFonts w:ascii="Arial" w:eastAsia="Times New Roman" w:hAnsi="Arial" w:cs="Arial"/>
          <w:sz w:val="24"/>
          <w:szCs w:val="24"/>
          <w:lang w:eastAsia="es-ES"/>
        </w:rPr>
        <w:t xml:space="preserve">(Setecientos cincuenta y </w:t>
      </w:r>
      <w:r w:rsidR="00285D0B">
        <w:rPr>
          <w:rFonts w:ascii="Arial" w:eastAsia="Times New Roman" w:hAnsi="Arial" w:cs="Arial"/>
          <w:sz w:val="24"/>
          <w:szCs w:val="24"/>
          <w:lang w:eastAsia="es-ES"/>
        </w:rPr>
        <w:t>unos mil seiscientos ochenta pesos</w:t>
      </w:r>
      <w:r w:rsidR="00101777" w:rsidRPr="00EA1502">
        <w:rPr>
          <w:rFonts w:ascii="Arial" w:eastAsia="Times New Roman" w:hAnsi="Arial" w:cs="Arial"/>
          <w:sz w:val="24"/>
          <w:szCs w:val="24"/>
          <w:lang w:eastAsia="es-ES"/>
        </w:rPr>
        <w:t xml:space="preserve"> 00/100 M.N.)</w:t>
      </w:r>
      <w:r w:rsidRPr="0012033E">
        <w:rPr>
          <w:rFonts w:ascii="Arial" w:eastAsia="Times New Roman" w:hAnsi="Arial" w:cs="Arial"/>
          <w:sz w:val="24"/>
          <w:szCs w:val="24"/>
          <w:lang w:eastAsia="es-ES"/>
        </w:rPr>
        <w:t xml:space="preserve">, </w:t>
      </w:r>
      <w:r w:rsidR="00285D0B">
        <w:rPr>
          <w:rFonts w:ascii="Arial" w:eastAsia="Times New Roman" w:hAnsi="Arial" w:cs="Arial"/>
          <w:sz w:val="24"/>
          <w:szCs w:val="24"/>
          <w:lang w:eastAsia="es-ES"/>
        </w:rPr>
        <w:t xml:space="preserve">derivado de reducciones, ampliaciones y de la creación del programa S001 </w:t>
      </w:r>
      <w:r w:rsidRPr="0012033E">
        <w:rPr>
          <w:rFonts w:ascii="Arial" w:eastAsia="Times New Roman" w:hAnsi="Arial" w:cs="Arial"/>
          <w:sz w:val="24"/>
          <w:szCs w:val="24"/>
          <w:lang w:eastAsia="es-ES"/>
        </w:rPr>
        <w:t>y al cierre del ejercicio fiscal presentó un presupuesto d</w:t>
      </w:r>
      <w:r w:rsidR="00101777">
        <w:rPr>
          <w:rFonts w:ascii="Arial" w:eastAsia="Times New Roman" w:hAnsi="Arial" w:cs="Arial"/>
          <w:sz w:val="24"/>
          <w:szCs w:val="24"/>
          <w:lang w:eastAsia="es-ES"/>
        </w:rPr>
        <w:t xml:space="preserve">evengado de $21,931,079.39 </w:t>
      </w:r>
      <w:r w:rsidR="00101777" w:rsidRPr="00EA1502">
        <w:rPr>
          <w:rFonts w:ascii="Arial" w:eastAsia="Times New Roman" w:hAnsi="Arial" w:cs="Arial"/>
          <w:sz w:val="24"/>
          <w:szCs w:val="24"/>
          <w:lang w:eastAsia="es-ES"/>
        </w:rPr>
        <w:t>(</w:t>
      </w:r>
      <w:r w:rsidR="0019495C">
        <w:rPr>
          <w:rFonts w:ascii="Arial" w:eastAsia="Times New Roman" w:hAnsi="Arial" w:cs="Arial"/>
          <w:sz w:val="24"/>
          <w:szCs w:val="24"/>
          <w:lang w:eastAsia="es-ES"/>
        </w:rPr>
        <w:t>Veintiún</w:t>
      </w:r>
      <w:r w:rsidR="00101777">
        <w:rPr>
          <w:rFonts w:ascii="Arial" w:eastAsia="Times New Roman" w:hAnsi="Arial" w:cs="Arial"/>
          <w:sz w:val="24"/>
          <w:szCs w:val="24"/>
          <w:lang w:eastAsia="es-ES"/>
        </w:rPr>
        <w:t xml:space="preserve"> millones novecientos treinta y un</w:t>
      </w:r>
      <w:r w:rsidR="00101777" w:rsidRPr="00EA1502">
        <w:rPr>
          <w:rFonts w:ascii="Arial" w:eastAsia="Times New Roman" w:hAnsi="Arial" w:cs="Arial"/>
          <w:sz w:val="24"/>
          <w:szCs w:val="24"/>
          <w:lang w:eastAsia="es-ES"/>
        </w:rPr>
        <w:t xml:space="preserve"> mil</w:t>
      </w:r>
      <w:r w:rsidR="00101777">
        <w:rPr>
          <w:rFonts w:ascii="Arial" w:eastAsia="Times New Roman" w:hAnsi="Arial" w:cs="Arial"/>
          <w:sz w:val="24"/>
          <w:szCs w:val="24"/>
          <w:lang w:eastAsia="es-ES"/>
        </w:rPr>
        <w:t xml:space="preserve"> setenta y nueve pesos 39</w:t>
      </w:r>
      <w:r w:rsidR="00101777" w:rsidRPr="00EA1502">
        <w:rPr>
          <w:rFonts w:ascii="Arial" w:eastAsia="Times New Roman" w:hAnsi="Arial" w:cs="Arial"/>
          <w:sz w:val="24"/>
          <w:szCs w:val="24"/>
          <w:lang w:eastAsia="es-ES"/>
        </w:rPr>
        <w:t>/100 M.N.)</w:t>
      </w:r>
      <w:r w:rsidRPr="0012033E">
        <w:rPr>
          <w:rFonts w:ascii="Arial" w:eastAsia="Times New Roman" w:hAnsi="Arial" w:cs="Arial"/>
          <w:sz w:val="24"/>
          <w:szCs w:val="24"/>
          <w:lang w:eastAsia="es-ES"/>
        </w:rPr>
        <w:t>.</w:t>
      </w:r>
    </w:p>
    <w:p w:rsidR="0012033E" w:rsidRPr="0012033E" w:rsidRDefault="0012033E" w:rsidP="0012033E">
      <w:pPr>
        <w:spacing w:after="0"/>
        <w:jc w:val="both"/>
        <w:rPr>
          <w:rFonts w:ascii="Arial" w:eastAsia="Times New Roman" w:hAnsi="Arial" w:cs="Arial"/>
          <w:sz w:val="24"/>
          <w:szCs w:val="24"/>
          <w:lang w:eastAsia="es-ES"/>
        </w:rPr>
      </w:pPr>
    </w:p>
    <w:p w:rsidR="0012033E" w:rsidRPr="0012033E" w:rsidRDefault="0012033E" w:rsidP="0012033E">
      <w:pPr>
        <w:spacing w:after="0"/>
        <w:jc w:val="both"/>
        <w:rPr>
          <w:rFonts w:ascii="Arial" w:eastAsia="Times New Roman" w:hAnsi="Arial" w:cs="Arial"/>
          <w:sz w:val="24"/>
          <w:szCs w:val="24"/>
          <w:lang w:eastAsia="es-ES"/>
        </w:rPr>
      </w:pPr>
      <w:r w:rsidRPr="0012033E">
        <w:rPr>
          <w:rFonts w:ascii="Arial" w:eastAsia="Times New Roman" w:hAnsi="Arial" w:cs="Arial"/>
          <w:sz w:val="24"/>
          <w:szCs w:val="24"/>
          <w:lang w:eastAsia="es-ES"/>
        </w:rPr>
        <w:t xml:space="preserve">A fin de verificar el nivel de cumplimiento reportado de las metas y objetivos de los programas presupuestarios E050 - Atención para el Desarrollo del Pueblo Maya y Comunidades Indígenas y S001 - Programa de Apoyo a Dignatarios Mayas, </w:t>
      </w:r>
      <w:r w:rsidRPr="0012033E">
        <w:rPr>
          <w:rFonts w:ascii="Arial" w:eastAsia="Times New Roman" w:hAnsi="Arial" w:cs="Arial"/>
          <w:sz w:val="24"/>
          <w:szCs w:val="24"/>
          <w:lang w:eastAsia="es-ES"/>
        </w:rPr>
        <w:lastRenderedPageBreak/>
        <w:t>correspondientes al ejercicio fiscal 2021, la Auditoría Superior del Estado de Quintana Roo, solicitó al Instituto para el Desarrollo del Pueblo Maya y las Comunidades Indígenas del Estado de Quintana Roo, los FESIPPRES de los programas presupuestarios antes mencionados, presentados por trimestre, a nivel fin, propósito, componente y actividad, así como la evidencia o justificación que sustente el avance acumulado al cuarto trimestre del mismo ejercicio. Al respecto, el ente proporcionó la información solicitada, realizándose el siguiente análisis:</w:t>
      </w:r>
    </w:p>
    <w:p w:rsidR="0012033E" w:rsidRPr="0012033E" w:rsidRDefault="0012033E" w:rsidP="0012033E">
      <w:pPr>
        <w:spacing w:after="0"/>
        <w:jc w:val="both"/>
        <w:rPr>
          <w:rFonts w:ascii="Arial" w:eastAsia="Times New Roman" w:hAnsi="Arial" w:cs="Arial"/>
          <w:sz w:val="24"/>
          <w:szCs w:val="24"/>
          <w:lang w:eastAsia="es-ES"/>
        </w:rPr>
      </w:pPr>
    </w:p>
    <w:p w:rsidR="0012033E" w:rsidRPr="0012033E" w:rsidRDefault="0012033E" w:rsidP="0012033E">
      <w:pPr>
        <w:numPr>
          <w:ilvl w:val="0"/>
          <w:numId w:val="19"/>
        </w:numPr>
        <w:spacing w:after="0" w:line="240" w:lineRule="auto"/>
        <w:contextualSpacing/>
        <w:jc w:val="both"/>
        <w:rPr>
          <w:rFonts w:ascii="Arial" w:eastAsia="Calibri" w:hAnsi="Arial" w:cs="Arial"/>
          <w:sz w:val="24"/>
          <w:szCs w:val="24"/>
          <w:lang w:eastAsia="es-ES"/>
        </w:rPr>
      </w:pPr>
      <w:r w:rsidRPr="0012033E">
        <w:rPr>
          <w:rFonts w:ascii="Arial" w:eastAsia="Calibri" w:hAnsi="Arial" w:cs="Arial"/>
          <w:sz w:val="24"/>
          <w:szCs w:val="24"/>
          <w:lang w:eastAsia="es-ES"/>
        </w:rPr>
        <w:t>Análisis del programa presupuestario E050 - Atención para el Desarrollo del Pueblo Maya y Comunidades Indígenas.</w:t>
      </w:r>
    </w:p>
    <w:p w:rsidR="0012033E" w:rsidRPr="0012033E" w:rsidRDefault="0012033E" w:rsidP="0012033E">
      <w:pPr>
        <w:tabs>
          <w:tab w:val="left" w:pos="7575"/>
        </w:tabs>
        <w:spacing w:after="0"/>
        <w:jc w:val="center"/>
        <w:rPr>
          <w:rFonts w:ascii="Arial" w:eastAsia="Times New Roman" w:hAnsi="Arial" w:cs="Arial"/>
          <w:b/>
          <w:sz w:val="24"/>
          <w:szCs w:val="20"/>
          <w:lang w:eastAsia="es-ES"/>
        </w:rPr>
      </w:pPr>
    </w:p>
    <w:p w:rsidR="0012033E" w:rsidRPr="0012033E" w:rsidRDefault="0012033E" w:rsidP="0012033E">
      <w:pPr>
        <w:tabs>
          <w:tab w:val="left" w:pos="7575"/>
        </w:tabs>
        <w:spacing w:after="0"/>
        <w:jc w:val="center"/>
        <w:rPr>
          <w:rFonts w:ascii="Arial" w:eastAsia="Times New Roman" w:hAnsi="Arial" w:cs="Arial"/>
          <w:sz w:val="20"/>
          <w:szCs w:val="20"/>
          <w:lang w:eastAsia="es-ES"/>
        </w:rPr>
      </w:pPr>
      <w:r w:rsidRPr="0012033E">
        <w:rPr>
          <w:rFonts w:ascii="Arial" w:eastAsia="Times New Roman" w:hAnsi="Arial" w:cs="Arial"/>
          <w:b/>
          <w:sz w:val="20"/>
          <w:szCs w:val="20"/>
          <w:lang w:eastAsia="es-ES"/>
        </w:rPr>
        <w:t xml:space="preserve">Tabla 12. </w:t>
      </w:r>
      <w:r w:rsidRPr="0012033E">
        <w:rPr>
          <w:rFonts w:ascii="Arial" w:eastAsia="Times New Roman" w:hAnsi="Arial" w:cs="Arial"/>
          <w:sz w:val="20"/>
          <w:szCs w:val="20"/>
          <w:lang w:eastAsia="es-ES"/>
        </w:rPr>
        <w:t xml:space="preserve">Semaforización y cumplimiento de objetivos y metas del programa presupuestario </w:t>
      </w:r>
    </w:p>
    <w:p w:rsidR="0012033E" w:rsidRPr="0012033E" w:rsidRDefault="0012033E" w:rsidP="0012033E">
      <w:pPr>
        <w:tabs>
          <w:tab w:val="left" w:pos="7575"/>
        </w:tabs>
        <w:spacing w:after="0"/>
        <w:jc w:val="center"/>
        <w:rPr>
          <w:rFonts w:ascii="Arial" w:eastAsia="Times New Roman" w:hAnsi="Arial" w:cs="Arial"/>
          <w:sz w:val="20"/>
          <w:szCs w:val="20"/>
          <w:lang w:eastAsia="es-ES"/>
        </w:rPr>
      </w:pPr>
      <w:r w:rsidRPr="0012033E">
        <w:rPr>
          <w:rFonts w:ascii="Arial" w:eastAsia="Times New Roman" w:hAnsi="Arial" w:cs="Arial"/>
          <w:sz w:val="20"/>
          <w:szCs w:val="20"/>
          <w:lang w:eastAsia="es-ES"/>
        </w:rPr>
        <w:t>E050 - Atención para el Desarrollo del Pueblo Maya y Comunidades Indígenas.</w:t>
      </w:r>
    </w:p>
    <w:tbl>
      <w:tblPr>
        <w:tblStyle w:val="Tablaconcuadrcula15"/>
        <w:tblW w:w="5000" w:type="pct"/>
        <w:tblLook w:val="04A0" w:firstRow="1" w:lastRow="0" w:firstColumn="1" w:lastColumn="0" w:noHBand="0" w:noVBand="1"/>
      </w:tblPr>
      <w:tblGrid>
        <w:gridCol w:w="1463"/>
        <w:gridCol w:w="235"/>
        <w:gridCol w:w="1599"/>
        <w:gridCol w:w="1595"/>
        <w:gridCol w:w="1490"/>
        <w:gridCol w:w="1446"/>
        <w:gridCol w:w="1498"/>
      </w:tblGrid>
      <w:tr w:rsidR="0012033E" w:rsidRPr="0012033E" w:rsidTr="0012033E">
        <w:trPr>
          <w:trHeight w:val="835"/>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F - </w:t>
            </w:r>
            <w:r w:rsidRPr="0012033E">
              <w:rPr>
                <w:rFonts w:ascii="Arial" w:hAnsi="Arial" w:cs="Arial"/>
                <w:sz w:val="16"/>
                <w:szCs w:val="16"/>
                <w:lang w:eastAsia="es-ES"/>
              </w:rPr>
              <w:t>Contribuir a Mejorar la calidad de vida de los grupos en situación de vulnerabilidad, para reducir sus condiciones de desventaja social y económica, mediante el diseño e implementación y ejecución de programas que garanticen el acceso a la alimentación, salud, educación, fortalecimiento y fomento de sus expresiones culturales, además de la capacitación con enfoque a los derechos humanos.</w:t>
            </w:r>
          </w:p>
        </w:tc>
      </w:tr>
      <w:tr w:rsidR="0012033E" w:rsidRPr="0012033E" w:rsidTr="0012033E">
        <w:trPr>
          <w:trHeight w:val="294"/>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Indicador de Derechos Indígenas</w:t>
            </w:r>
          </w:p>
        </w:tc>
      </w:tr>
      <w:tr w:rsidR="0012033E" w:rsidRPr="0012033E" w:rsidTr="0012033E">
        <w:trPr>
          <w:trHeight w:val="256"/>
        </w:trPr>
        <w:tc>
          <w:tcPr>
            <w:tcW w:w="911"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89" w:type="pct"/>
            <w:gridSpan w:val="5"/>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2033E">
        <w:trPr>
          <w:trHeight w:val="390"/>
        </w:trPr>
        <w:tc>
          <w:tcPr>
            <w:tcW w:w="911" w:type="pct"/>
            <w:gridSpan w:val="2"/>
            <w:vMerge/>
            <w:tcBorders>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857" w:type="pct"/>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programada (1)</w:t>
            </w:r>
          </w:p>
        </w:tc>
        <w:tc>
          <w:tcPr>
            <w:tcW w:w="855"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799" w:type="pct"/>
            <w:tcBorders>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5" w:type="pct"/>
            <w:tcBorders>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804" w:type="pct"/>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2033E">
        <w:trPr>
          <w:trHeight w:val="390"/>
        </w:trPr>
        <w:tc>
          <w:tcPr>
            <w:tcW w:w="911" w:type="pct"/>
            <w:gridSpan w:val="2"/>
            <w:tcBorders>
              <w:left w:val="double" w:sz="4" w:space="0" w:color="auto"/>
              <w:bottom w:val="double" w:sz="4" w:space="0" w:color="auto"/>
              <w:right w:val="double" w:sz="4" w:space="0" w:color="auto"/>
            </w:tcBorders>
            <w:shd w:val="clear" w:color="auto" w:fill="auto"/>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857" w:type="pct"/>
            <w:tcBorders>
              <w:top w:val="double" w:sz="4" w:space="0" w:color="auto"/>
              <w:left w:val="double" w:sz="4" w:space="0" w:color="auto"/>
              <w:bottom w:val="double" w:sz="4" w:space="0" w:color="auto"/>
              <w:right w:val="double" w:sz="4" w:space="0" w:color="auto"/>
            </w:tcBorders>
            <w:shd w:val="clear" w:color="auto" w:fill="auto"/>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4/4</w:t>
            </w:r>
          </w:p>
        </w:tc>
        <w:tc>
          <w:tcPr>
            <w:tcW w:w="855" w:type="pct"/>
            <w:tcBorders>
              <w:top w:val="double" w:sz="4" w:space="0" w:color="auto"/>
              <w:left w:val="double" w:sz="4" w:space="0" w:color="auto"/>
              <w:bottom w:val="double" w:sz="4" w:space="0" w:color="auto"/>
              <w:right w:val="double" w:sz="4" w:space="0" w:color="auto"/>
            </w:tcBorders>
            <w:shd w:val="clear" w:color="auto" w:fill="auto"/>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25%</w:t>
            </w:r>
          </w:p>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1/4</w:t>
            </w:r>
          </w:p>
        </w:tc>
        <w:tc>
          <w:tcPr>
            <w:tcW w:w="799" w:type="pct"/>
            <w:tcBorders>
              <w:left w:val="double" w:sz="4" w:space="0" w:color="auto"/>
              <w:bottom w:val="double" w:sz="4" w:space="0" w:color="auto"/>
              <w:right w:val="double" w:sz="4" w:space="0" w:color="auto"/>
            </w:tcBorders>
            <w:shd w:val="clear" w:color="auto" w:fill="auto"/>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25%</w:t>
            </w:r>
          </w:p>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1/4</w:t>
            </w:r>
          </w:p>
        </w:tc>
        <w:tc>
          <w:tcPr>
            <w:tcW w:w="775" w:type="pct"/>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25%</w:t>
            </w:r>
          </w:p>
        </w:tc>
        <w:tc>
          <w:tcPr>
            <w:tcW w:w="804" w:type="pct"/>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25%</w:t>
            </w:r>
          </w:p>
        </w:tc>
      </w:tr>
      <w:tr w:rsidR="0012033E" w:rsidRPr="0012033E" w:rsidTr="0012033E">
        <w:trPr>
          <w:trHeight w:val="390"/>
        </w:trPr>
        <w:tc>
          <w:tcPr>
            <w:tcW w:w="5000" w:type="pct"/>
            <w:gridSpan w:val="7"/>
            <w:tcBorders>
              <w:top w:val="double" w:sz="4" w:space="0" w:color="auto"/>
              <w:left w:val="double" w:sz="4" w:space="0" w:color="auto"/>
              <w:bottom w:val="double" w:sz="4" w:space="0" w:color="auto"/>
              <w:right w:val="double" w:sz="4" w:space="0" w:color="auto"/>
            </w:tcBorders>
            <w:shd w:val="clear" w:color="auto" w:fill="FFFFFF"/>
            <w:vAlign w:val="center"/>
          </w:tcPr>
          <w:p w:rsidR="00E319DD" w:rsidRDefault="00E319DD" w:rsidP="0012033E">
            <w:pPr>
              <w:tabs>
                <w:tab w:val="left" w:pos="7575"/>
              </w:tabs>
              <w:spacing w:line="276" w:lineRule="auto"/>
              <w:jc w:val="center"/>
              <w:rPr>
                <w:rFonts w:ascii="Arial" w:hAnsi="Arial" w:cs="Arial"/>
                <w:b/>
                <w:sz w:val="16"/>
                <w:szCs w:val="16"/>
                <w:u w:val="single"/>
                <w:lang w:eastAsia="es-ES"/>
              </w:rPr>
            </w:pPr>
          </w:p>
          <w:p w:rsidR="0012033E" w:rsidRPr="0012033E" w:rsidRDefault="0012033E" w:rsidP="0012033E">
            <w:pPr>
              <w:tabs>
                <w:tab w:val="left" w:pos="7575"/>
              </w:tabs>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12033E" w:rsidRPr="00954B5D" w:rsidRDefault="0012033E" w:rsidP="0012033E">
            <w:pPr>
              <w:tabs>
                <w:tab w:val="left" w:pos="7575"/>
              </w:tabs>
              <w:spacing w:line="276" w:lineRule="auto"/>
              <w:jc w:val="both"/>
              <w:rPr>
                <w:rFonts w:ascii="Arial" w:hAnsi="Arial" w:cs="Arial"/>
                <w:b/>
                <w:sz w:val="12"/>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Semaforización:</w:t>
            </w:r>
            <w:r w:rsidRPr="0012033E">
              <w:rPr>
                <w:rFonts w:ascii="Arial" w:hAnsi="Arial" w:cs="Arial"/>
                <w:sz w:val="16"/>
                <w:szCs w:val="16"/>
                <w:lang w:eastAsia="es-ES"/>
              </w:rPr>
              <w:t xml:space="preserve"> De acuerdo con el FESIPPRES, el nivel de cumplimiento de la meta ejecutada con relación a la meta programada para el presente nivel fue del 25%, asignándosele una semaforización en color rojo; al realizar el cálculo del indicador conforme a la fórmula establecida y las variables correspondientes, se verificó un nivel de cumplimiento de 25%, correspondiéndole una semaforización del mismo color, la cual indica, de acuerdo con la Guía para la Construcción de Indicadores de Desempeño para el Gobierno del Estado de Quintana Roo, emitida por la SEFIPLAN, que el rango de cumplimiento no está alcanzando los resultados programados.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sz w:val="16"/>
                <w:szCs w:val="16"/>
                <w:lang w:eastAsia="es-ES"/>
              </w:rPr>
            </w:pPr>
          </w:p>
          <w:p w:rsidR="0012033E" w:rsidRPr="00CF171B"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“Durante la realización de nuestras actividades, Platicas sobre Derechos Humanos e Igualdad de Género, orientaciones en materia de seguridad Jurídica Patrimonial NO SE RECIBIERON QUEJAS en ninguna de sus modalidades (electrónica, escrita o verbal), por Parte de la población Indígenas, misma donde trabajamos directamente. Según el Censo Nacional Federal y Estatal de 20</w:t>
            </w:r>
            <w:r w:rsidR="00CF171B">
              <w:rPr>
                <w:rFonts w:ascii="Arial" w:hAnsi="Arial" w:cs="Arial"/>
                <w:i/>
                <w:sz w:val="16"/>
                <w:szCs w:val="16"/>
                <w:lang w:eastAsia="es-ES"/>
              </w:rPr>
              <w:t xml:space="preserve">21 ocupamos el séptimo lugar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E319DD" w:rsidRP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no sustenta el cumplimiento de la meta reportada (el análisis de la evidencia se presenta en el Resultado 4 Atención para el desarrollo del pueblo Maya y comunidades indígenas).</w:t>
            </w:r>
          </w:p>
        </w:tc>
      </w:tr>
      <w:tr w:rsidR="0012033E" w:rsidRPr="0012033E" w:rsidTr="0012033E">
        <w:trPr>
          <w:trHeight w:val="390"/>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lastRenderedPageBreak/>
              <w:t>Propósito.</w:t>
            </w:r>
            <w:r w:rsidRPr="0012033E">
              <w:rPr>
                <w:rFonts w:ascii="Arial" w:hAnsi="Arial" w:cs="Arial"/>
                <w:sz w:val="16"/>
                <w:szCs w:val="16"/>
                <w:lang w:eastAsia="es-ES"/>
              </w:rPr>
              <w:t xml:space="preserve"> F.P - Atender y enfrentar con la intervención pública la condición de riesgo, vulnerabilidad y rezago social en que se encuentra el pueblo maya y comunidades indígenas, en materia de derechos humanos igualdad de género y violencia contra las mujeres , acceso a la educación para evitar la deserción escolar, en salud emprender acciones en lengua maya para y promover la medicina preventiva y el uso de la medicina tradicional, alimentación básica, en el ámbito de cultura la preservación de la lengua maya, costumbres y tradiciones culturales.</w:t>
            </w:r>
          </w:p>
        </w:tc>
      </w:tr>
      <w:tr w:rsidR="0012033E" w:rsidRPr="0012033E" w:rsidTr="0012033E">
        <w:trPr>
          <w:trHeight w:val="390"/>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acciones en beneficio de la población indígena.</w:t>
            </w:r>
          </w:p>
        </w:tc>
      </w:tr>
      <w:tr w:rsidR="0012033E" w:rsidRPr="0012033E" w:rsidTr="0012033E">
        <w:trPr>
          <w:trHeight w:val="310"/>
        </w:trPr>
        <w:tc>
          <w:tcPr>
            <w:tcW w:w="785" w:type="pct"/>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215" w:type="pct"/>
            <w:gridSpan w:val="6"/>
            <w:tcBorders>
              <w:top w:val="double" w:sz="4" w:space="0" w:color="auto"/>
              <w:left w:val="double" w:sz="4" w:space="0" w:color="auto"/>
              <w:bottom w:val="sing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2033E">
        <w:trPr>
          <w:trHeight w:val="310"/>
        </w:trPr>
        <w:tc>
          <w:tcPr>
            <w:tcW w:w="785" w:type="pct"/>
            <w:vMerge/>
            <w:tcBorders>
              <w:left w:val="double" w:sz="4" w:space="0" w:color="auto"/>
              <w:right w:val="sing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p>
        </w:tc>
        <w:tc>
          <w:tcPr>
            <w:tcW w:w="983" w:type="pct"/>
            <w:gridSpan w:val="2"/>
            <w:tcBorders>
              <w:top w:val="single" w:sz="4" w:space="0" w:color="auto"/>
              <w:left w:val="single" w:sz="4" w:space="0" w:color="auto"/>
              <w:right w:val="sing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programada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(1)</w:t>
            </w:r>
          </w:p>
        </w:tc>
        <w:tc>
          <w:tcPr>
            <w:tcW w:w="855" w:type="pct"/>
            <w:tcBorders>
              <w:top w:val="single" w:sz="4" w:space="0" w:color="auto"/>
              <w:left w:val="single" w:sz="4" w:space="0" w:color="auto"/>
              <w:right w:val="sing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799" w:type="pct"/>
            <w:tcBorders>
              <w:top w:val="single" w:sz="4" w:space="0" w:color="auto"/>
              <w:left w:val="single" w:sz="4" w:space="0" w:color="auto"/>
              <w:right w:val="sing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5" w:type="pct"/>
            <w:tcBorders>
              <w:top w:val="single" w:sz="4" w:space="0" w:color="auto"/>
              <w:left w:val="single" w:sz="4" w:space="0" w:color="auto"/>
              <w:right w:val="sing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804" w:type="pct"/>
            <w:tcBorders>
              <w:top w:val="single" w:sz="4" w:space="0" w:color="auto"/>
              <w:left w:val="single" w:sz="4" w:space="0" w:color="auto"/>
              <w:right w:val="sing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2033E">
        <w:trPr>
          <w:trHeight w:val="310"/>
        </w:trPr>
        <w:tc>
          <w:tcPr>
            <w:tcW w:w="785" w:type="pct"/>
            <w:tcBorders>
              <w:top w:val="double" w:sz="4" w:space="0" w:color="auto"/>
              <w:left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983" w:type="pct"/>
            <w:gridSpan w:val="2"/>
            <w:tcBorders>
              <w:top w:val="double" w:sz="4" w:space="0" w:color="auto"/>
              <w:left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22/22</w:t>
            </w:r>
          </w:p>
        </w:tc>
        <w:tc>
          <w:tcPr>
            <w:tcW w:w="855" w:type="pct"/>
            <w:tcBorders>
              <w:top w:val="double" w:sz="4" w:space="0" w:color="auto"/>
              <w:left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18.18%</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4/22</w:t>
            </w:r>
          </w:p>
        </w:tc>
        <w:tc>
          <w:tcPr>
            <w:tcW w:w="799" w:type="pct"/>
            <w:tcBorders>
              <w:top w:val="double" w:sz="4" w:space="0" w:color="auto"/>
              <w:left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22.22%</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4/18</w:t>
            </w:r>
          </w:p>
        </w:tc>
        <w:tc>
          <w:tcPr>
            <w:tcW w:w="775" w:type="pct"/>
            <w:tcBorders>
              <w:top w:val="double" w:sz="4" w:space="0" w:color="auto"/>
              <w:left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18.18%</w:t>
            </w:r>
          </w:p>
        </w:tc>
        <w:tc>
          <w:tcPr>
            <w:tcW w:w="804" w:type="pct"/>
            <w:tcBorders>
              <w:top w:val="double" w:sz="4" w:space="0" w:color="auto"/>
              <w:left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22.22%</w:t>
            </w:r>
          </w:p>
        </w:tc>
      </w:tr>
      <w:tr w:rsidR="0012033E" w:rsidRPr="0012033E" w:rsidTr="0012033E">
        <w:trPr>
          <w:trHeight w:val="412"/>
        </w:trPr>
        <w:tc>
          <w:tcPr>
            <w:tcW w:w="5000" w:type="pct"/>
            <w:gridSpan w:val="7"/>
            <w:tcBorders>
              <w:top w:val="double" w:sz="4" w:space="0" w:color="auto"/>
              <w:bottom w:val="double" w:sz="4" w:space="0" w:color="auto"/>
            </w:tcBorders>
          </w:tcPr>
          <w:p w:rsidR="00E319DD" w:rsidRDefault="00E319DD" w:rsidP="0012033E">
            <w:pPr>
              <w:tabs>
                <w:tab w:val="left" w:pos="7575"/>
              </w:tabs>
              <w:jc w:val="center"/>
              <w:rPr>
                <w:rFonts w:ascii="Arial" w:hAnsi="Arial" w:cs="Arial"/>
                <w:b/>
                <w:sz w:val="16"/>
                <w:szCs w:val="16"/>
                <w:u w:val="single"/>
                <w:lang w:eastAsia="es-ES"/>
              </w:rPr>
            </w:pPr>
          </w:p>
          <w:p w:rsidR="0012033E" w:rsidRPr="0012033E" w:rsidRDefault="0012033E" w:rsidP="0012033E">
            <w:pPr>
              <w:tabs>
                <w:tab w:val="left" w:pos="7575"/>
              </w:tabs>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12033E" w:rsidRPr="0012033E" w:rsidRDefault="0012033E" w:rsidP="0012033E">
            <w:pPr>
              <w:tabs>
                <w:tab w:val="left" w:pos="7575"/>
              </w:tabs>
              <w:rPr>
                <w:rFonts w:ascii="Arial" w:hAnsi="Arial" w:cs="Arial"/>
                <w:sz w:val="16"/>
                <w:szCs w:val="16"/>
                <w:u w:val="single"/>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Semaforización:</w:t>
            </w:r>
            <w:r w:rsidRPr="0012033E">
              <w:rPr>
                <w:rFonts w:ascii="Arial" w:hAnsi="Arial" w:cs="Arial"/>
                <w:sz w:val="16"/>
                <w:szCs w:val="16"/>
                <w:lang w:eastAsia="es-ES"/>
              </w:rPr>
              <w:t xml:space="preserve"> De acuerdo con el FESIPPRES, el nivel de cumplimiento de la meta ejecutada con relación a la meta programada para el presente nivel fue del 18.18%, asignándosele una semaforización en color rojo; al realizar el cálculo del indicador conforme a la fórmula establecida y las variables correspondientes, se verificó un nivel de cumplimiento de 22.22%, correspondiéndole una semaforización del mismo color, la cual indica, de acuerdo con la Guía para la Construcción de Indicadores de Desempeño para el Gobierno del Estado de Quintana Roo, emitida por la SEFIPLAN, que el rango de cumplimiento no está alcanzando los resultados programados.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sz w:val="16"/>
                <w:szCs w:val="16"/>
                <w:lang w:eastAsia="es-ES"/>
              </w:rPr>
            </w:pPr>
          </w:p>
          <w:p w:rsidR="0012033E" w:rsidRPr="00CF171B"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eastAsia="Calibri" w:hAnsi="Arial" w:cs="Arial"/>
                <w:i/>
                <w:sz w:val="16"/>
                <w:szCs w:val="16"/>
                <w:lang w:eastAsia="es-ES"/>
              </w:rPr>
              <w:t>“</w:t>
            </w:r>
            <w:r w:rsidRPr="0012033E">
              <w:rPr>
                <w:rFonts w:ascii="Arial" w:hAnsi="Arial" w:cs="Arial"/>
                <w:i/>
                <w:sz w:val="16"/>
                <w:szCs w:val="16"/>
                <w:lang w:eastAsia="es-ES"/>
              </w:rPr>
              <w:t>Debido a la falta de recursos económicos gran parte de las actividades programadas no pudieron llevarse a cabo o al cien por ciento, es por eso que la meta no fue fav</w:t>
            </w:r>
            <w:r w:rsidR="00CF171B">
              <w:rPr>
                <w:rFonts w:ascii="Arial" w:hAnsi="Arial" w:cs="Arial"/>
                <w:i/>
                <w:sz w:val="16"/>
                <w:szCs w:val="16"/>
                <w:lang w:eastAsia="es-ES"/>
              </w:rPr>
              <w:t xml:space="preserve">orable en este cuarto trimestre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954B5D"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no sustenta la meta reportada en el FESIPPRES (el análisis de la evidencia se presenta en el Resultado 4 Atención para el desarrollo del pueblo Maya y comunidades indígenas).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Componente 01. </w:t>
            </w:r>
            <w:r w:rsidRPr="0012033E">
              <w:rPr>
                <w:rFonts w:ascii="Arial" w:hAnsi="Arial" w:cs="Arial"/>
                <w:sz w:val="16"/>
                <w:szCs w:val="16"/>
                <w:lang w:eastAsia="es-ES"/>
              </w:rPr>
              <w:t>Acciones de orientación y asesoría sobre sus derechos patrimoniales, humanos e igualdad de género a la población indígena.</w:t>
            </w: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personas indígenas con información sobre sus derechos.</w:t>
            </w:r>
          </w:p>
        </w:tc>
      </w:tr>
      <w:tr w:rsidR="0012033E" w:rsidRPr="0012033E" w:rsidTr="0012033E">
        <w:tblPrEx>
          <w:jc w:val="center"/>
        </w:tblPrEx>
        <w:trPr>
          <w:trHeight w:val="234"/>
          <w:jc w:val="center"/>
        </w:trPr>
        <w:tc>
          <w:tcPr>
            <w:tcW w:w="911"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89" w:type="pct"/>
            <w:gridSpan w:val="5"/>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2033E">
        <w:tblPrEx>
          <w:jc w:val="center"/>
        </w:tblPrEx>
        <w:trPr>
          <w:trHeight w:val="1012"/>
          <w:jc w:val="center"/>
        </w:trPr>
        <w:tc>
          <w:tcPr>
            <w:tcW w:w="911"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857" w:type="pct"/>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programada (1)</w:t>
            </w:r>
          </w:p>
        </w:tc>
        <w:tc>
          <w:tcPr>
            <w:tcW w:w="855"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799" w:type="pct"/>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5" w:type="pct"/>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804" w:type="pc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2033E">
        <w:tblPrEx>
          <w:jc w:val="center"/>
        </w:tblPrEx>
        <w:trPr>
          <w:trHeight w:val="234"/>
          <w:jc w:val="center"/>
        </w:trPr>
        <w:tc>
          <w:tcPr>
            <w:tcW w:w="911"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857"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400/400</w:t>
            </w:r>
          </w:p>
        </w:tc>
        <w:tc>
          <w:tcPr>
            <w:tcW w:w="855"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88.23%</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300/340</w:t>
            </w:r>
          </w:p>
        </w:tc>
        <w:tc>
          <w:tcPr>
            <w:tcW w:w="799" w:type="pct"/>
            <w:tcBorders>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75%</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255/340</w:t>
            </w:r>
          </w:p>
        </w:tc>
        <w:tc>
          <w:tcPr>
            <w:tcW w:w="775" w:type="pct"/>
            <w:tcBorders>
              <w:left w:val="double" w:sz="4" w:space="0" w:color="auto"/>
              <w:bottom w:val="double" w:sz="4" w:space="0" w:color="auto"/>
              <w:right w:val="double" w:sz="4" w:space="0" w:color="auto"/>
            </w:tcBorders>
            <w:shd w:val="clear" w:color="auto" w:fill="92D05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88.23%</w:t>
            </w:r>
          </w:p>
        </w:tc>
        <w:tc>
          <w:tcPr>
            <w:tcW w:w="804" w:type="pct"/>
            <w:tcBorders>
              <w:left w:val="double" w:sz="4" w:space="0" w:color="auto"/>
              <w:bottom w:val="double" w:sz="4" w:space="0" w:color="auto"/>
              <w:right w:val="double" w:sz="4" w:space="0" w:color="auto"/>
            </w:tcBorders>
            <w:shd w:val="clear" w:color="auto" w:fill="FFFF0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75%</w:t>
            </w:r>
          </w:p>
        </w:tc>
      </w:tr>
      <w:tr w:rsidR="0012033E" w:rsidRPr="0012033E" w:rsidTr="0012033E">
        <w:tblPrEx>
          <w:jc w:val="center"/>
        </w:tblPrEx>
        <w:trPr>
          <w:trHeight w:val="286"/>
          <w:jc w:val="center"/>
        </w:trPr>
        <w:tc>
          <w:tcPr>
            <w:tcW w:w="5000" w:type="pct"/>
            <w:gridSpan w:val="7"/>
            <w:tcBorders>
              <w:top w:val="double" w:sz="4" w:space="0" w:color="auto"/>
              <w:bottom w:val="double" w:sz="4" w:space="0" w:color="auto"/>
            </w:tcBorders>
          </w:tcPr>
          <w:p w:rsidR="00E319DD" w:rsidRDefault="00E319DD" w:rsidP="0012033E">
            <w:pPr>
              <w:tabs>
                <w:tab w:val="left" w:pos="7575"/>
              </w:tabs>
              <w:spacing w:line="276" w:lineRule="auto"/>
              <w:jc w:val="center"/>
              <w:rPr>
                <w:rFonts w:ascii="Arial" w:hAnsi="Arial" w:cs="Arial"/>
                <w:b/>
                <w:sz w:val="16"/>
                <w:szCs w:val="16"/>
                <w:u w:val="single"/>
                <w:lang w:eastAsia="es-ES"/>
              </w:rPr>
            </w:pPr>
          </w:p>
          <w:p w:rsidR="0012033E" w:rsidRPr="0012033E" w:rsidRDefault="0012033E" w:rsidP="0012033E">
            <w:pPr>
              <w:tabs>
                <w:tab w:val="left" w:pos="7575"/>
              </w:tabs>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12033E" w:rsidRPr="0012033E" w:rsidRDefault="0012033E" w:rsidP="0012033E">
            <w:pPr>
              <w:tabs>
                <w:tab w:val="left" w:pos="7575"/>
              </w:tabs>
              <w:spacing w:line="276" w:lineRule="auto"/>
              <w:rPr>
                <w:rFonts w:ascii="Arial" w:hAnsi="Arial" w:cs="Arial"/>
                <w:b/>
                <w:sz w:val="16"/>
                <w:szCs w:val="16"/>
                <w:u w:val="single"/>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Semaforización:</w:t>
            </w:r>
            <w:r w:rsidRPr="0012033E">
              <w:rPr>
                <w:rFonts w:ascii="Arial" w:hAnsi="Arial" w:cs="Arial"/>
                <w:sz w:val="16"/>
                <w:szCs w:val="16"/>
                <w:lang w:eastAsia="es-ES"/>
              </w:rPr>
              <w:t xml:space="preserve"> De acuerdo con el FESIPPRES, el nivel de cumplimiento de la meta ejecutada con relación a la meta programada para el presente nivel fue del 88.23%, asignándosele una semaforización en color verde; al realizar el cálculo del </w:t>
            </w:r>
            <w:r w:rsidRPr="0012033E">
              <w:rPr>
                <w:rFonts w:ascii="Arial" w:hAnsi="Arial" w:cs="Arial"/>
                <w:sz w:val="16"/>
                <w:szCs w:val="16"/>
                <w:lang w:eastAsia="es-ES"/>
              </w:rPr>
              <w:lastRenderedPageBreak/>
              <w:t>indicador conforme a la fórmula establecida y las variables correspondientes, se verificó un nivel de cumplimiento de 75%, correspondiéndole una semaforización de color amarillo, la cual indica, de acuerdo con la Guía para la Construcción de Indicadores de Desempeño para el Gobierno del Estado de Quintana Roo, emitida por la SEFIPLAN, que el rango de cumplimiento es aceptable, por lo que será necesario mejorar para alcanzar los resultados programados. Esta asignación concuerda con el comportamiento del indicador de tipo ascendente que alcanza un nivel de cumplimiento en un rango entre -25% y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“Se dio una plática de derechos humanos en la comunidad de San Silverio del Municipio de Felipe Carillo Puerto Quintana Roo, con una asistencia de 25 personas mismas que fueron parte de las actividade</w:t>
            </w:r>
            <w:r w:rsidR="00CF171B">
              <w:rPr>
                <w:rFonts w:ascii="Arial" w:hAnsi="Arial" w:cs="Arial"/>
                <w:i/>
                <w:sz w:val="16"/>
                <w:szCs w:val="16"/>
                <w:lang w:eastAsia="es-ES"/>
              </w:rPr>
              <w:t xml:space="preserve">s que realizaba la comunidad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12033E" w:rsidRP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El INMAYA proporcionó un documento denominado “Reporte de Actividades” con fecha de 17 de febrero de 2021, el cual indica que la conformación de comités ciudadanos de procuración de justicia en las comunidades indígenas contó con 45 beneficiarios; sin embargo, la evidencia no permitió identificar a dichos beneficiarios.</w:t>
            </w:r>
          </w:p>
          <w:p w:rsidR="0012033E" w:rsidRPr="0012033E" w:rsidRDefault="0012033E" w:rsidP="0012033E">
            <w:pPr>
              <w:tabs>
                <w:tab w:val="left" w:pos="7575"/>
              </w:tabs>
              <w:spacing w:line="276" w:lineRule="auto"/>
              <w:jc w:val="both"/>
              <w:rPr>
                <w:rFonts w:ascii="Arial" w:hAnsi="Arial" w:cs="Arial"/>
                <w:bCs/>
                <w:sz w:val="16"/>
                <w:szCs w:val="16"/>
                <w:lang w:eastAsia="es-ES"/>
              </w:rPr>
            </w:pPr>
          </w:p>
          <w:tbl>
            <w:tblPr>
              <w:tblStyle w:val="Tablaconcuadrcula15"/>
              <w:tblW w:w="9094" w:type="dxa"/>
              <w:tblLook w:val="04A0" w:firstRow="1" w:lastRow="0" w:firstColumn="1" w:lastColumn="0" w:noHBand="0" w:noVBand="1"/>
            </w:tblPr>
            <w:tblGrid>
              <w:gridCol w:w="9110"/>
            </w:tblGrid>
            <w:tr w:rsidR="0012033E" w:rsidRPr="0012033E" w:rsidTr="00954B5D">
              <w:tc>
                <w:tcPr>
                  <w:tcW w:w="9094" w:type="dxa"/>
                  <w:tcBorders>
                    <w:top w:val="nil"/>
                    <w:left w:val="nil"/>
                    <w:bottom w:val="nil"/>
                    <w:right w:val="nil"/>
                  </w:tcBorders>
                </w:tcPr>
                <w:p w:rsidR="0012033E" w:rsidRPr="0012033E" w:rsidRDefault="0012033E" w:rsidP="00954B5D">
                  <w:pPr>
                    <w:tabs>
                      <w:tab w:val="left" w:pos="7575"/>
                    </w:tabs>
                    <w:spacing w:line="276" w:lineRule="auto"/>
                    <w:rPr>
                      <w:rFonts w:ascii="Arial" w:hAnsi="Arial" w:cs="Arial"/>
                      <w:bCs/>
                      <w:sz w:val="16"/>
                      <w:szCs w:val="16"/>
                      <w:lang w:eastAsia="es-ES"/>
                    </w:rPr>
                  </w:pPr>
                  <w:r w:rsidRPr="0012033E">
                    <w:rPr>
                      <w:rFonts w:ascii="Arial" w:hAnsi="Arial" w:cs="Arial"/>
                      <w:bCs/>
                      <w:noProof/>
                      <w:sz w:val="16"/>
                      <w:szCs w:val="16"/>
                    </w:rPr>
                    <w:drawing>
                      <wp:inline distT="0" distB="0" distL="0" distR="0" wp14:anchorId="2B74B3FB" wp14:editId="6C1FEF1E">
                        <wp:extent cx="5655801" cy="130436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al inmya.png"/>
                                <pic:cNvPicPr/>
                              </pic:nvPicPr>
                              <pic:blipFill>
                                <a:blip r:embed="rId9">
                                  <a:extLst>
                                    <a:ext uri="{28A0092B-C50C-407E-A947-70E740481C1C}">
                                      <a14:useLocalDpi xmlns:a14="http://schemas.microsoft.com/office/drawing/2010/main" val="0"/>
                                    </a:ext>
                                  </a:extLst>
                                </a:blip>
                                <a:stretch>
                                  <a:fillRect/>
                                </a:stretch>
                              </pic:blipFill>
                              <pic:spPr>
                                <a:xfrm>
                                  <a:off x="0" y="0"/>
                                  <a:ext cx="5748966" cy="1325851"/>
                                </a:xfrm>
                                <a:prstGeom prst="rect">
                                  <a:avLst/>
                                </a:prstGeom>
                              </pic:spPr>
                            </pic:pic>
                          </a:graphicData>
                        </a:graphic>
                      </wp:inline>
                    </w:drawing>
                  </w:r>
                </w:p>
              </w:tc>
            </w:tr>
            <w:tr w:rsidR="0012033E" w:rsidRPr="0012033E" w:rsidTr="00954B5D">
              <w:tc>
                <w:tcPr>
                  <w:tcW w:w="9094" w:type="dxa"/>
                  <w:tcBorders>
                    <w:top w:val="nil"/>
                    <w:left w:val="nil"/>
                    <w:bottom w:val="nil"/>
                    <w:right w:val="nil"/>
                  </w:tcBorders>
                </w:tcPr>
                <w:p w:rsidR="0012033E" w:rsidRDefault="0012033E" w:rsidP="00954B5D">
                  <w:pPr>
                    <w:tabs>
                      <w:tab w:val="left" w:pos="7575"/>
                    </w:tabs>
                    <w:spacing w:line="276" w:lineRule="auto"/>
                    <w:jc w:val="center"/>
                    <w:rPr>
                      <w:rFonts w:ascii="Arial" w:hAnsi="Arial" w:cs="Arial"/>
                      <w:bCs/>
                      <w:noProof/>
                      <w:sz w:val="14"/>
                      <w:szCs w:val="16"/>
                    </w:rPr>
                  </w:pPr>
                  <w:r w:rsidRPr="0012033E">
                    <w:rPr>
                      <w:rFonts w:ascii="Arial" w:hAnsi="Arial" w:cs="Arial"/>
                      <w:b/>
                      <w:bCs/>
                      <w:noProof/>
                      <w:sz w:val="14"/>
                      <w:szCs w:val="16"/>
                    </w:rPr>
                    <w:t>Fuente:</w:t>
                  </w:r>
                  <w:r w:rsidRPr="0012033E">
                    <w:rPr>
                      <w:rFonts w:ascii="Arial" w:hAnsi="Arial" w:cs="Arial"/>
                      <w:bCs/>
                      <w:noProof/>
                      <w:sz w:val="14"/>
                      <w:szCs w:val="16"/>
                    </w:rPr>
                    <w:t xml:space="preserve"> Informaci</w:t>
                  </w:r>
                  <w:r w:rsidR="00954B5D">
                    <w:rPr>
                      <w:rFonts w:ascii="Arial" w:hAnsi="Arial" w:cs="Arial"/>
                      <w:bCs/>
                      <w:noProof/>
                      <w:sz w:val="14"/>
                      <w:szCs w:val="16"/>
                    </w:rPr>
                    <w:t>ón proporcionada por el INMAYA.</w:t>
                  </w:r>
                </w:p>
                <w:p w:rsidR="00954B5D" w:rsidRPr="00954B5D" w:rsidRDefault="00954B5D" w:rsidP="00954B5D">
                  <w:pPr>
                    <w:tabs>
                      <w:tab w:val="left" w:pos="7575"/>
                    </w:tabs>
                    <w:spacing w:line="276" w:lineRule="auto"/>
                    <w:jc w:val="center"/>
                    <w:rPr>
                      <w:rFonts w:ascii="Arial" w:hAnsi="Arial" w:cs="Arial"/>
                      <w:bCs/>
                      <w:noProof/>
                      <w:sz w:val="16"/>
                      <w:szCs w:val="16"/>
                    </w:rPr>
                  </w:pPr>
                </w:p>
                <w:p w:rsidR="00FC0643" w:rsidRDefault="0012033E" w:rsidP="00954B5D">
                  <w:pPr>
                    <w:tabs>
                      <w:tab w:val="left" w:pos="8520"/>
                    </w:tabs>
                    <w:spacing w:line="276" w:lineRule="auto"/>
                    <w:ind w:left="-83"/>
                    <w:jc w:val="both"/>
                    <w:rPr>
                      <w:rFonts w:ascii="Arial" w:hAnsi="Arial" w:cs="Arial"/>
                      <w:bCs/>
                      <w:noProof/>
                      <w:sz w:val="16"/>
                      <w:szCs w:val="16"/>
                    </w:rPr>
                  </w:pPr>
                  <w:r w:rsidRPr="0012033E">
                    <w:rPr>
                      <w:rFonts w:ascii="Arial" w:hAnsi="Arial" w:cs="Arial"/>
                      <w:bCs/>
                      <w:noProof/>
                      <w:sz w:val="16"/>
                      <w:szCs w:val="16"/>
                    </w:rPr>
                    <w:t>Derivado de lo anterior, se determinó que la evidencia proporcionada no sustenta el cumpl</w:t>
                  </w:r>
                  <w:r w:rsidR="00954B5D">
                    <w:rPr>
                      <w:rFonts w:ascii="Arial" w:hAnsi="Arial" w:cs="Arial"/>
                      <w:bCs/>
                      <w:noProof/>
                      <w:sz w:val="16"/>
                      <w:szCs w:val="16"/>
                    </w:rPr>
                    <w:t xml:space="preserve">imiento de la meta reportada en </w:t>
                  </w:r>
                  <w:r w:rsidRPr="0012033E">
                    <w:rPr>
                      <w:rFonts w:ascii="Arial" w:hAnsi="Arial" w:cs="Arial"/>
                      <w:bCs/>
                      <w:noProof/>
                      <w:sz w:val="16"/>
                      <w:szCs w:val="16"/>
                    </w:rPr>
                    <w:t>el FESIPPRES.</w:t>
                  </w:r>
                </w:p>
                <w:p w:rsidR="00954B5D" w:rsidRPr="0012033E" w:rsidRDefault="00954B5D" w:rsidP="00954B5D">
                  <w:pPr>
                    <w:tabs>
                      <w:tab w:val="left" w:pos="8520"/>
                    </w:tabs>
                    <w:spacing w:line="276" w:lineRule="auto"/>
                    <w:ind w:left="-83"/>
                    <w:jc w:val="both"/>
                    <w:rPr>
                      <w:rFonts w:ascii="Arial" w:hAnsi="Arial" w:cs="Arial"/>
                      <w:bCs/>
                      <w:noProof/>
                      <w:sz w:val="16"/>
                      <w:szCs w:val="16"/>
                    </w:rPr>
                  </w:pPr>
                </w:p>
              </w:tc>
            </w:tr>
          </w:tbl>
          <w:p w:rsidR="0012033E" w:rsidRPr="0012033E" w:rsidRDefault="0012033E" w:rsidP="0012033E">
            <w:pPr>
              <w:tabs>
                <w:tab w:val="left" w:pos="7575"/>
              </w:tabs>
              <w:spacing w:line="276" w:lineRule="auto"/>
              <w:jc w:val="both"/>
              <w:rPr>
                <w:rFonts w:ascii="Arial" w:hAnsi="Arial" w:cs="Arial"/>
                <w:bCs/>
                <w:sz w:val="16"/>
                <w:szCs w:val="16"/>
                <w:lang w:eastAsia="es-ES"/>
              </w:rPr>
            </w:pP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lastRenderedPageBreak/>
              <w:t>Componente 02.</w:t>
            </w:r>
            <w:r w:rsidRPr="0012033E">
              <w:rPr>
                <w:rFonts w:ascii="Arial" w:hAnsi="Arial" w:cs="Arial"/>
                <w:sz w:val="16"/>
                <w:szCs w:val="16"/>
                <w:lang w:eastAsia="es-ES"/>
              </w:rPr>
              <w:t xml:space="preserve"> Programa de Apoyo a la Cultura Maya.</w:t>
            </w: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personas asistentes a las acciones y eventos realizados.</w:t>
            </w:r>
          </w:p>
        </w:tc>
      </w:tr>
      <w:tr w:rsidR="0012033E" w:rsidRPr="0012033E" w:rsidTr="0012033E">
        <w:tblPrEx>
          <w:jc w:val="center"/>
        </w:tblPrEx>
        <w:trPr>
          <w:trHeight w:val="234"/>
          <w:jc w:val="center"/>
        </w:trPr>
        <w:tc>
          <w:tcPr>
            <w:tcW w:w="911"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89" w:type="pct"/>
            <w:gridSpan w:val="5"/>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2033E">
        <w:tblPrEx>
          <w:jc w:val="center"/>
        </w:tblPrEx>
        <w:trPr>
          <w:trHeight w:val="234"/>
          <w:jc w:val="center"/>
        </w:trPr>
        <w:tc>
          <w:tcPr>
            <w:tcW w:w="911"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857" w:type="pct"/>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programada (1)</w:t>
            </w:r>
          </w:p>
        </w:tc>
        <w:tc>
          <w:tcPr>
            <w:tcW w:w="855"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799" w:type="pct"/>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5" w:type="pct"/>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804" w:type="pc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2033E">
        <w:tblPrEx>
          <w:jc w:val="center"/>
        </w:tblPrEx>
        <w:trPr>
          <w:trHeight w:val="234"/>
          <w:jc w:val="center"/>
        </w:trPr>
        <w:tc>
          <w:tcPr>
            <w:tcW w:w="911"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857"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500/500</w:t>
            </w:r>
          </w:p>
        </w:tc>
        <w:tc>
          <w:tcPr>
            <w:tcW w:w="855"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0/0</w:t>
            </w:r>
          </w:p>
        </w:tc>
        <w:tc>
          <w:tcPr>
            <w:tcW w:w="799" w:type="pct"/>
            <w:tcBorders>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0/0</w:t>
            </w:r>
          </w:p>
        </w:tc>
        <w:tc>
          <w:tcPr>
            <w:tcW w:w="775" w:type="pct"/>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0%</w:t>
            </w:r>
          </w:p>
        </w:tc>
        <w:tc>
          <w:tcPr>
            <w:tcW w:w="804" w:type="pct"/>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0%</w:t>
            </w:r>
          </w:p>
        </w:tc>
      </w:tr>
      <w:tr w:rsidR="0012033E" w:rsidRPr="0012033E" w:rsidTr="0012033E">
        <w:tblPrEx>
          <w:jc w:val="center"/>
        </w:tblPrEx>
        <w:trPr>
          <w:trHeight w:val="540"/>
          <w:jc w:val="center"/>
        </w:trPr>
        <w:tc>
          <w:tcPr>
            <w:tcW w:w="5000" w:type="pct"/>
            <w:gridSpan w:val="7"/>
            <w:tcBorders>
              <w:top w:val="double" w:sz="4" w:space="0" w:color="auto"/>
              <w:bottom w:val="double" w:sz="4" w:space="0" w:color="auto"/>
            </w:tcBorders>
            <w:shd w:val="clear" w:color="auto" w:fill="auto"/>
          </w:tcPr>
          <w:p w:rsidR="00E319DD" w:rsidRDefault="00E319DD" w:rsidP="00954B5D">
            <w:pPr>
              <w:tabs>
                <w:tab w:val="left" w:pos="7575"/>
              </w:tabs>
              <w:spacing w:line="276" w:lineRule="auto"/>
              <w:jc w:val="center"/>
              <w:rPr>
                <w:rFonts w:ascii="Arial" w:hAnsi="Arial" w:cs="Arial"/>
                <w:b/>
                <w:sz w:val="16"/>
                <w:szCs w:val="16"/>
                <w:u w:val="single"/>
                <w:lang w:eastAsia="es-ES"/>
              </w:rPr>
            </w:pPr>
          </w:p>
          <w:p w:rsidR="0012033E" w:rsidRDefault="00954B5D" w:rsidP="00954B5D">
            <w:pPr>
              <w:tabs>
                <w:tab w:val="left" w:pos="7575"/>
              </w:tabs>
              <w:spacing w:line="276" w:lineRule="auto"/>
              <w:jc w:val="center"/>
              <w:rPr>
                <w:rFonts w:ascii="Arial" w:hAnsi="Arial" w:cs="Arial"/>
                <w:b/>
                <w:sz w:val="16"/>
                <w:szCs w:val="16"/>
                <w:u w:val="single"/>
                <w:lang w:eastAsia="es-ES"/>
              </w:rPr>
            </w:pPr>
            <w:r>
              <w:rPr>
                <w:rFonts w:ascii="Arial" w:hAnsi="Arial" w:cs="Arial"/>
                <w:b/>
                <w:sz w:val="16"/>
                <w:szCs w:val="16"/>
                <w:u w:val="single"/>
                <w:lang w:eastAsia="es-ES"/>
              </w:rPr>
              <w:t>Análisis:</w:t>
            </w:r>
          </w:p>
          <w:p w:rsidR="00954B5D" w:rsidRPr="00954B5D" w:rsidRDefault="00954B5D" w:rsidP="00954B5D">
            <w:pPr>
              <w:tabs>
                <w:tab w:val="left" w:pos="7575"/>
              </w:tabs>
              <w:spacing w:line="276" w:lineRule="auto"/>
              <w:jc w:val="center"/>
              <w:rPr>
                <w:rFonts w:ascii="Arial" w:hAnsi="Arial" w:cs="Arial"/>
                <w:b/>
                <w:sz w:val="16"/>
                <w:szCs w:val="16"/>
                <w:u w:val="single"/>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Semaforización:</w:t>
            </w:r>
            <w:r w:rsidRPr="0012033E">
              <w:rPr>
                <w:rFonts w:ascii="Arial" w:hAnsi="Arial" w:cs="Arial"/>
                <w:sz w:val="16"/>
                <w:szCs w:val="16"/>
                <w:lang w:eastAsia="es-ES"/>
              </w:rPr>
              <w:t xml:space="preserve"> De acuerdo con el FESIPPRES, el nivel de cumplimiento de la meta ejecutada con relación a la meta programada para el presente nivel fue del 0%, asignándosele una semaforización en color rojo; al realizar el cálculo del indicador conforme a la fórmula establecida y las variables correspondientes, se verificó un nivel de cumplimiento de 0%, correspondiéndole una semaforización del mismo color, la cual indica, de acuerdo con la Guía para la Construcción de Indicadores de Desempeño para el Gobierno del Estado de Quintana Roo, emitida por la SEFIPLAN, que el rango de cumplimiento no está alcanzando los resultados programados.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“No se pudo realizar la actividad, ya que las reglas de operación se publicaron en la fecha 31 de diciembre del 2021, por lo tanto, no podía ejercerse el recurso destinado para la ejecución de las actividades</w:t>
            </w:r>
            <w:r w:rsidR="00CF171B">
              <w:rPr>
                <w:rFonts w:ascii="Arial" w:hAnsi="Arial" w:cs="Arial"/>
                <w:i/>
                <w:sz w:val="16"/>
                <w:szCs w:val="16"/>
                <w:lang w:eastAsia="es-ES"/>
              </w:rPr>
              <w:t xml:space="preserve"> programadas en el trimestre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i/>
                <w:sz w:val="16"/>
                <w:szCs w:val="16"/>
                <w:lang w:eastAsia="es-ES"/>
              </w:rPr>
            </w:pPr>
            <w:r w:rsidRPr="0012033E">
              <w:rPr>
                <w:rFonts w:ascii="Arial" w:hAnsi="Arial" w:cs="Arial"/>
                <w:i/>
                <w:sz w:val="16"/>
                <w:szCs w:val="16"/>
                <w:lang w:eastAsia="es-ES"/>
              </w:rPr>
              <w:t> </w:t>
            </w:r>
          </w:p>
          <w:p w:rsidR="00954B5D"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justifica el incumplimiento de la meta reportada en el FESIPPRES (el análisis de la evidencia se presenta en el Resultado 4 Atención para el desarrollo del pueblo maya y comunidades indígenas).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lastRenderedPageBreak/>
              <w:t xml:space="preserve">Componente 03. </w:t>
            </w:r>
            <w:r w:rsidRPr="0012033E">
              <w:rPr>
                <w:rFonts w:ascii="Arial" w:hAnsi="Arial" w:cs="Arial"/>
                <w:sz w:val="16"/>
                <w:szCs w:val="16"/>
                <w:lang w:eastAsia="es-ES"/>
              </w:rPr>
              <w:t>Programas implementados para promover la permanencia escolar.</w:t>
            </w: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programas que promuevan la permanencia escolar.</w:t>
            </w:r>
          </w:p>
        </w:tc>
      </w:tr>
      <w:tr w:rsidR="0012033E" w:rsidRPr="0012033E" w:rsidTr="0012033E">
        <w:tblPrEx>
          <w:jc w:val="center"/>
        </w:tblPrEx>
        <w:trPr>
          <w:trHeight w:val="234"/>
          <w:jc w:val="center"/>
        </w:trPr>
        <w:tc>
          <w:tcPr>
            <w:tcW w:w="911"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89" w:type="pct"/>
            <w:gridSpan w:val="5"/>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2033E">
        <w:tblPrEx>
          <w:jc w:val="center"/>
        </w:tblPrEx>
        <w:trPr>
          <w:trHeight w:val="234"/>
          <w:jc w:val="center"/>
        </w:trPr>
        <w:tc>
          <w:tcPr>
            <w:tcW w:w="911"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857" w:type="pct"/>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programada (1)</w:t>
            </w:r>
          </w:p>
        </w:tc>
        <w:tc>
          <w:tcPr>
            <w:tcW w:w="855"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799"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01777" w:rsidP="0012033E">
            <w:pPr>
              <w:tabs>
                <w:tab w:val="left" w:pos="7575"/>
              </w:tabs>
              <w:spacing w:line="276" w:lineRule="auto"/>
              <w:jc w:val="center"/>
              <w:rPr>
                <w:rFonts w:ascii="Arial" w:hAnsi="Arial" w:cs="Arial"/>
                <w:b/>
                <w:sz w:val="16"/>
                <w:szCs w:val="16"/>
                <w:lang w:eastAsia="es-ES"/>
              </w:rPr>
            </w:pPr>
            <w:r>
              <w:rPr>
                <w:rFonts w:ascii="Arial" w:hAnsi="Arial" w:cs="Arial"/>
                <w:b/>
                <w:sz w:val="16"/>
                <w:szCs w:val="16"/>
                <w:lang w:eastAsia="es-ES"/>
              </w:rPr>
              <w:t>Meta ejecutada verificada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5"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804" w:type="pct"/>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2033E">
        <w:tblPrEx>
          <w:jc w:val="center"/>
        </w:tblPrEx>
        <w:trPr>
          <w:trHeight w:val="234"/>
          <w:jc w:val="center"/>
        </w:trPr>
        <w:tc>
          <w:tcPr>
            <w:tcW w:w="911"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857"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100/100</w:t>
            </w:r>
          </w:p>
        </w:tc>
        <w:tc>
          <w:tcPr>
            <w:tcW w:w="855"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 xml:space="preserve">     0%</w:t>
            </w:r>
            <w:r w:rsidRPr="0012033E">
              <w:rPr>
                <w:rFonts w:ascii="Arial" w:hAnsi="Arial" w:cs="Arial"/>
                <w:sz w:val="16"/>
                <w:szCs w:val="16"/>
                <w:vertAlign w:val="superscript"/>
                <w:lang w:eastAsia="es-ES"/>
              </w:rPr>
              <w:footnoteReference w:id="25"/>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1/100</w:t>
            </w:r>
          </w:p>
        </w:tc>
        <w:tc>
          <w:tcPr>
            <w:tcW w:w="799" w:type="pct"/>
            <w:tcBorders>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1/100</w:t>
            </w:r>
          </w:p>
        </w:tc>
        <w:tc>
          <w:tcPr>
            <w:tcW w:w="775" w:type="pct"/>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0%</w:t>
            </w:r>
          </w:p>
        </w:tc>
        <w:tc>
          <w:tcPr>
            <w:tcW w:w="804" w:type="pct"/>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1%</w:t>
            </w:r>
          </w:p>
        </w:tc>
      </w:tr>
      <w:tr w:rsidR="0012033E" w:rsidRPr="0012033E" w:rsidTr="0012033E">
        <w:tblPrEx>
          <w:jc w:val="center"/>
        </w:tblPrEx>
        <w:trPr>
          <w:trHeight w:val="2935"/>
          <w:jc w:val="center"/>
        </w:trPr>
        <w:tc>
          <w:tcPr>
            <w:tcW w:w="5000" w:type="pct"/>
            <w:gridSpan w:val="7"/>
            <w:tcBorders>
              <w:top w:val="double" w:sz="4" w:space="0" w:color="auto"/>
              <w:bottom w:val="double" w:sz="4" w:space="0" w:color="auto"/>
            </w:tcBorders>
            <w:shd w:val="clear" w:color="auto" w:fill="auto"/>
          </w:tcPr>
          <w:p w:rsidR="00E319DD" w:rsidRDefault="00E319DD" w:rsidP="0012033E">
            <w:pPr>
              <w:tabs>
                <w:tab w:val="left" w:pos="7575"/>
              </w:tabs>
              <w:spacing w:line="276" w:lineRule="auto"/>
              <w:jc w:val="center"/>
              <w:rPr>
                <w:rFonts w:ascii="Arial" w:hAnsi="Arial" w:cs="Arial"/>
                <w:b/>
                <w:sz w:val="16"/>
                <w:szCs w:val="16"/>
                <w:u w:val="single"/>
                <w:lang w:eastAsia="es-ES"/>
              </w:rPr>
            </w:pPr>
          </w:p>
          <w:p w:rsidR="0012033E" w:rsidRPr="0012033E" w:rsidRDefault="0012033E" w:rsidP="0012033E">
            <w:pPr>
              <w:tabs>
                <w:tab w:val="left" w:pos="7575"/>
              </w:tabs>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12033E" w:rsidRPr="0012033E" w:rsidRDefault="0012033E" w:rsidP="0012033E">
            <w:pPr>
              <w:tabs>
                <w:tab w:val="left" w:pos="7575"/>
              </w:tabs>
              <w:spacing w:line="276" w:lineRule="auto"/>
              <w:jc w:val="both"/>
              <w:rPr>
                <w:rFonts w:ascii="Arial" w:hAnsi="Arial" w:cs="Arial"/>
                <w:b/>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Semaforización:</w:t>
            </w:r>
            <w:r w:rsidRPr="0012033E">
              <w:rPr>
                <w:rFonts w:ascii="Arial" w:hAnsi="Arial" w:cs="Arial"/>
                <w:sz w:val="16"/>
                <w:szCs w:val="16"/>
                <w:lang w:eastAsia="es-ES"/>
              </w:rPr>
              <w:t xml:space="preserve"> De acuerdo con el FESIPPRES, el nivel de cumplimiento de la meta ejecutada con relación a la meta programada para el presente nivel fue del 0%, asignándosele una semaforización en color rojo; al realizar el cálculo del indicador conforme a la fórmula establecida y las variables correspondientes, se verificó un nivel de cumplimiento de 1%, correspondiéndole una semaforización del mismo color, la cual indica, de acuerdo con la Guía para la Construcción de Indicadores de Desempeño para el Gobierno del Estado de Quintana Roo, emitida por la SEFIPLAN, que el rango de cumplimiento no está alcanzando los resultados programados.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justifica el incumplimiento de la meta reportada en el FESIPPRES (el análisis de la evidencia se presenta en el Resultado 4 Atención para el desarrollo del pueblo Maya y comunidades indígenas).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Componente 04. </w:t>
            </w:r>
            <w:r w:rsidRPr="0012033E">
              <w:rPr>
                <w:rFonts w:ascii="Arial" w:hAnsi="Arial" w:cs="Arial"/>
                <w:sz w:val="16"/>
                <w:szCs w:val="16"/>
                <w:lang w:eastAsia="es-ES"/>
              </w:rPr>
              <w:t>Salud para la población indígena.</w:t>
            </w: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programas de promoción para la salud en lengua maya.</w:t>
            </w:r>
          </w:p>
        </w:tc>
      </w:tr>
      <w:tr w:rsidR="0012033E" w:rsidRPr="0012033E" w:rsidTr="0012033E">
        <w:tblPrEx>
          <w:jc w:val="center"/>
        </w:tblPrEx>
        <w:trPr>
          <w:trHeight w:val="234"/>
          <w:jc w:val="center"/>
        </w:trPr>
        <w:tc>
          <w:tcPr>
            <w:tcW w:w="911"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89" w:type="pct"/>
            <w:gridSpan w:val="5"/>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2033E">
        <w:tblPrEx>
          <w:jc w:val="center"/>
        </w:tblPrEx>
        <w:trPr>
          <w:trHeight w:val="234"/>
          <w:jc w:val="center"/>
        </w:trPr>
        <w:tc>
          <w:tcPr>
            <w:tcW w:w="911"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857" w:type="pct"/>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programada (1)</w:t>
            </w:r>
          </w:p>
        </w:tc>
        <w:tc>
          <w:tcPr>
            <w:tcW w:w="855"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799" w:type="pct"/>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5" w:type="pct"/>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804" w:type="pc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2033E">
        <w:tblPrEx>
          <w:jc w:val="center"/>
        </w:tblPrEx>
        <w:trPr>
          <w:trHeight w:val="234"/>
          <w:jc w:val="center"/>
        </w:trPr>
        <w:tc>
          <w:tcPr>
            <w:tcW w:w="911"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857"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9/9</w:t>
            </w:r>
          </w:p>
        </w:tc>
        <w:tc>
          <w:tcPr>
            <w:tcW w:w="855"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5/9</w:t>
            </w:r>
          </w:p>
        </w:tc>
        <w:tc>
          <w:tcPr>
            <w:tcW w:w="799" w:type="pct"/>
            <w:tcBorders>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55.55%</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5/9</w:t>
            </w:r>
          </w:p>
        </w:tc>
        <w:tc>
          <w:tcPr>
            <w:tcW w:w="775" w:type="pct"/>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0%</w:t>
            </w:r>
          </w:p>
        </w:tc>
        <w:tc>
          <w:tcPr>
            <w:tcW w:w="804" w:type="pct"/>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55.55%</w:t>
            </w:r>
          </w:p>
        </w:tc>
      </w:tr>
      <w:tr w:rsidR="0012033E" w:rsidRPr="0012033E" w:rsidTr="0012033E">
        <w:tblPrEx>
          <w:jc w:val="center"/>
        </w:tblPrEx>
        <w:trPr>
          <w:trHeight w:val="412"/>
          <w:jc w:val="center"/>
        </w:trPr>
        <w:tc>
          <w:tcPr>
            <w:tcW w:w="5000" w:type="pct"/>
            <w:gridSpan w:val="7"/>
            <w:tcBorders>
              <w:top w:val="double" w:sz="4" w:space="0" w:color="auto"/>
              <w:bottom w:val="double" w:sz="4" w:space="0" w:color="auto"/>
            </w:tcBorders>
            <w:shd w:val="clear" w:color="auto" w:fill="auto"/>
          </w:tcPr>
          <w:p w:rsidR="00E319DD" w:rsidRDefault="00E319DD" w:rsidP="0012033E">
            <w:pPr>
              <w:tabs>
                <w:tab w:val="left" w:pos="7575"/>
              </w:tabs>
              <w:spacing w:line="276" w:lineRule="auto"/>
              <w:jc w:val="center"/>
              <w:rPr>
                <w:rFonts w:ascii="Arial" w:hAnsi="Arial" w:cs="Arial"/>
                <w:b/>
                <w:sz w:val="16"/>
                <w:szCs w:val="16"/>
                <w:u w:val="single"/>
                <w:lang w:eastAsia="es-ES"/>
              </w:rPr>
            </w:pPr>
          </w:p>
          <w:p w:rsidR="0012033E" w:rsidRDefault="0012033E" w:rsidP="0012033E">
            <w:pPr>
              <w:tabs>
                <w:tab w:val="left" w:pos="7575"/>
              </w:tabs>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E319DD" w:rsidRPr="0012033E" w:rsidRDefault="00E319DD" w:rsidP="0012033E">
            <w:pPr>
              <w:tabs>
                <w:tab w:val="left" w:pos="7575"/>
              </w:tabs>
              <w:spacing w:line="276" w:lineRule="auto"/>
              <w:jc w:val="center"/>
              <w:rPr>
                <w:rFonts w:ascii="Arial" w:hAnsi="Arial" w:cs="Arial"/>
                <w:b/>
                <w:sz w:val="16"/>
                <w:szCs w:val="16"/>
                <w:u w:val="single"/>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lastRenderedPageBreak/>
              <w:t>Semaforización:</w:t>
            </w:r>
            <w:r w:rsidRPr="0012033E">
              <w:rPr>
                <w:rFonts w:ascii="Arial" w:hAnsi="Arial" w:cs="Arial"/>
                <w:sz w:val="16"/>
                <w:szCs w:val="16"/>
                <w:lang w:eastAsia="es-ES"/>
              </w:rPr>
              <w:t xml:space="preserve"> De acuerdo con el FESIPPRES, el nivel de cumplimiento de la meta ejecutada con relación a la meta programada para el presente nivel fue del 0%, asignándosele una semaforización en color rojo; al realizar el cálculo del indicador conforme a la fórmula establecida y las variables correspondientes, se verificó un nivel de cumplimiento de 55.55%, correspondiéndole una semaforización del mismo color, la cual indica, de acuerdo con la Guía para la Construcción de Indicadores de Desempeño para el Gobierno del Estado de Quintana Roo, emitida por la SEFIPLAN, que el rango de cumplimiento no está alcanzando los resultados programados.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justifica el incumplimiento de la meta reportada en el FESIPPRES (el análisis de la evidencia se presenta en el Resultado 4 Atención para el desarrollo del pueblo maya y comunidades indígenas).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lastRenderedPageBreak/>
              <w:t xml:space="preserve">Componente 05. </w:t>
            </w:r>
            <w:r w:rsidRPr="0012033E">
              <w:rPr>
                <w:rFonts w:ascii="Arial" w:hAnsi="Arial" w:cs="Arial"/>
                <w:sz w:val="16"/>
                <w:szCs w:val="16"/>
                <w:lang w:eastAsia="es-ES"/>
              </w:rPr>
              <w:t>Programas sociales productivos con su cobertura ampliada.</w:t>
            </w:r>
          </w:p>
        </w:tc>
      </w:tr>
      <w:tr w:rsidR="0012033E" w:rsidRPr="0012033E" w:rsidTr="0012033E">
        <w:tblPrEx>
          <w:jc w:val="center"/>
        </w:tblPrEx>
        <w:trPr>
          <w:trHeight w:val="234"/>
          <w:jc w:val="center"/>
        </w:trPr>
        <w:tc>
          <w:tcPr>
            <w:tcW w:w="5000" w:type="pct"/>
            <w:gridSpan w:val="7"/>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proyectos productivos realizados.</w:t>
            </w:r>
          </w:p>
        </w:tc>
      </w:tr>
      <w:tr w:rsidR="0012033E" w:rsidRPr="0012033E" w:rsidTr="0012033E">
        <w:tblPrEx>
          <w:jc w:val="center"/>
        </w:tblPrEx>
        <w:trPr>
          <w:trHeight w:val="234"/>
          <w:jc w:val="center"/>
        </w:trPr>
        <w:tc>
          <w:tcPr>
            <w:tcW w:w="911"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89" w:type="pct"/>
            <w:gridSpan w:val="5"/>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2033E">
        <w:tblPrEx>
          <w:jc w:val="center"/>
        </w:tblPrEx>
        <w:trPr>
          <w:trHeight w:val="234"/>
          <w:jc w:val="center"/>
        </w:trPr>
        <w:tc>
          <w:tcPr>
            <w:tcW w:w="911"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857"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programada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(1)</w:t>
            </w:r>
          </w:p>
        </w:tc>
        <w:tc>
          <w:tcPr>
            <w:tcW w:w="855"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799" w:type="pct"/>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5" w:type="pct"/>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804" w:type="pc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2033E">
        <w:tblPrEx>
          <w:jc w:val="center"/>
        </w:tblPrEx>
        <w:trPr>
          <w:trHeight w:val="234"/>
          <w:jc w:val="center"/>
        </w:trPr>
        <w:tc>
          <w:tcPr>
            <w:tcW w:w="911"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857"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30/30</w:t>
            </w:r>
          </w:p>
        </w:tc>
        <w:tc>
          <w:tcPr>
            <w:tcW w:w="855"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85%</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17/20</w:t>
            </w:r>
          </w:p>
        </w:tc>
        <w:tc>
          <w:tcPr>
            <w:tcW w:w="799" w:type="pct"/>
            <w:tcBorders>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85%</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17/20</w:t>
            </w:r>
          </w:p>
        </w:tc>
        <w:tc>
          <w:tcPr>
            <w:tcW w:w="775" w:type="pct"/>
            <w:tcBorders>
              <w:left w:val="double" w:sz="4" w:space="0" w:color="auto"/>
              <w:bottom w:val="double" w:sz="4" w:space="0" w:color="auto"/>
              <w:right w:val="double" w:sz="4" w:space="0" w:color="auto"/>
            </w:tcBorders>
            <w:shd w:val="clear" w:color="auto" w:fill="92D05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85%</w:t>
            </w:r>
          </w:p>
        </w:tc>
        <w:tc>
          <w:tcPr>
            <w:tcW w:w="804" w:type="pct"/>
            <w:tcBorders>
              <w:left w:val="double" w:sz="4" w:space="0" w:color="auto"/>
              <w:bottom w:val="double" w:sz="4" w:space="0" w:color="auto"/>
              <w:right w:val="double" w:sz="4" w:space="0" w:color="auto"/>
            </w:tcBorders>
            <w:shd w:val="clear" w:color="auto" w:fill="92D05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85%</w:t>
            </w:r>
          </w:p>
        </w:tc>
      </w:tr>
      <w:tr w:rsidR="0012033E" w:rsidRPr="0012033E" w:rsidTr="0012033E">
        <w:tblPrEx>
          <w:jc w:val="center"/>
        </w:tblPrEx>
        <w:trPr>
          <w:trHeight w:val="195"/>
          <w:jc w:val="center"/>
        </w:trPr>
        <w:tc>
          <w:tcPr>
            <w:tcW w:w="5000" w:type="pct"/>
            <w:gridSpan w:val="7"/>
            <w:tcBorders>
              <w:top w:val="double" w:sz="4" w:space="0" w:color="auto"/>
              <w:bottom w:val="single" w:sz="4" w:space="0" w:color="auto"/>
            </w:tcBorders>
            <w:shd w:val="clear" w:color="auto" w:fill="auto"/>
          </w:tcPr>
          <w:p w:rsidR="00E319DD" w:rsidRDefault="00E319DD" w:rsidP="0012033E">
            <w:pPr>
              <w:tabs>
                <w:tab w:val="left" w:pos="7575"/>
              </w:tabs>
              <w:spacing w:line="276" w:lineRule="auto"/>
              <w:jc w:val="center"/>
              <w:rPr>
                <w:rFonts w:ascii="Arial" w:hAnsi="Arial" w:cs="Arial"/>
                <w:b/>
                <w:sz w:val="16"/>
                <w:szCs w:val="16"/>
                <w:u w:val="single"/>
                <w:lang w:eastAsia="es-ES"/>
              </w:rPr>
            </w:pPr>
          </w:p>
          <w:p w:rsidR="0012033E" w:rsidRPr="0012033E" w:rsidRDefault="0012033E" w:rsidP="0012033E">
            <w:pPr>
              <w:tabs>
                <w:tab w:val="left" w:pos="7575"/>
              </w:tabs>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12033E" w:rsidRPr="0012033E" w:rsidRDefault="0012033E" w:rsidP="0012033E">
            <w:pPr>
              <w:tabs>
                <w:tab w:val="left" w:pos="7575"/>
              </w:tabs>
              <w:spacing w:line="276" w:lineRule="auto"/>
              <w:jc w:val="center"/>
              <w:rPr>
                <w:rFonts w:ascii="Arial" w:hAnsi="Arial" w:cs="Arial"/>
                <w:b/>
                <w:sz w:val="16"/>
                <w:szCs w:val="16"/>
                <w:u w:val="single"/>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Semaforización:</w:t>
            </w:r>
            <w:r w:rsidRPr="0012033E">
              <w:rPr>
                <w:rFonts w:ascii="Arial" w:hAnsi="Arial" w:cs="Arial"/>
                <w:sz w:val="16"/>
                <w:szCs w:val="16"/>
                <w:lang w:eastAsia="es-ES"/>
              </w:rPr>
              <w:t xml:space="preserve"> De acuerdo con el FESIPPRES, el nivel de cumplimiento de la meta ejecutada con relación a la meta programada para el presente nivel fue del 85%, asignándosele una semaforización en color verde; al realizar el cálculo del indicador conforme a la fórmula establecida y las variables correspondientes, se verificó un nivel de cumplimiento de 85%, 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sz w:val="16"/>
                <w:szCs w:val="16"/>
                <w:lang w:eastAsia="es-ES"/>
              </w:rPr>
            </w:pPr>
          </w:p>
          <w:p w:rsid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“Para este cuarto trimestre se realizaron diversas gestiones de apoyos ante la SEDARPE dentro del marco de coordinación entre ambas dependencias. Se gestionó el apoyo para apoyo de semilla de frijol para 4 comunidades del municipio de Bacalar, 2 del municipio de Felipe Carrillo Puerto y 1 de José María Morelos, del total de comunidades fueron beneficiadas 5. De igual manera se gestionó la rehabilitación de un camino saca cosecha, dotación de fertilizantes, dos sistemas de riego y la perforación y equipamiento de pozos para brindar el apoyo a productores agrícolas del municipio de José María Morelos. Por otra parte, se apoyó en el trámite del programa “Tractor Ligero” del cual se metieron 11 solicitudes del municipio de José maría Morelos, una de Othón P. Bla</w:t>
            </w:r>
            <w:r w:rsidR="00CF171B">
              <w:rPr>
                <w:rFonts w:ascii="Arial" w:hAnsi="Arial" w:cs="Arial"/>
                <w:i/>
                <w:sz w:val="16"/>
                <w:szCs w:val="16"/>
                <w:lang w:eastAsia="es-ES"/>
              </w:rPr>
              <w:t xml:space="preserve">nco y una de Bacalar </w:t>
            </w:r>
            <w:r w:rsidR="00CF171B">
              <w:rPr>
                <w:rFonts w:ascii="Arial" w:hAnsi="Arial" w:cs="Arial"/>
                <w:sz w:val="16"/>
                <w:szCs w:val="16"/>
                <w:lang w:eastAsia="es-ES"/>
              </w:rPr>
              <w:t>(sic)”.</w:t>
            </w:r>
          </w:p>
          <w:p w:rsidR="00954B5D" w:rsidRPr="0012033E" w:rsidRDefault="00954B5D" w:rsidP="0012033E">
            <w:pPr>
              <w:tabs>
                <w:tab w:val="left" w:pos="7575"/>
              </w:tabs>
              <w:spacing w:line="276" w:lineRule="auto"/>
              <w:jc w:val="both"/>
              <w:rPr>
                <w:rFonts w:ascii="Arial" w:hAnsi="Arial" w:cs="Arial"/>
                <w:sz w:val="16"/>
                <w:szCs w:val="16"/>
                <w:lang w:eastAsia="es-ES"/>
              </w:rPr>
            </w:pPr>
          </w:p>
          <w:p w:rsidR="0012033E" w:rsidRDefault="0012033E" w:rsidP="0012033E">
            <w:pPr>
              <w:tabs>
                <w:tab w:val="left" w:pos="4968"/>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sustenta el cumplimiento de la meta reportada en el FESIPPRES (el análisis de la evidencia se presenta en el Resultado 4 Atención para el desarrollo del pueblo Maya y comunidades indígenas).</w:t>
            </w:r>
          </w:p>
          <w:p w:rsidR="00954B5D" w:rsidRPr="0012033E" w:rsidRDefault="00954B5D" w:rsidP="0012033E">
            <w:pPr>
              <w:tabs>
                <w:tab w:val="left" w:pos="4968"/>
                <w:tab w:val="left" w:pos="7575"/>
              </w:tabs>
              <w:spacing w:line="276" w:lineRule="auto"/>
              <w:jc w:val="both"/>
              <w:rPr>
                <w:rFonts w:ascii="Arial" w:hAnsi="Arial" w:cs="Arial"/>
                <w:bCs/>
                <w:sz w:val="16"/>
                <w:szCs w:val="16"/>
                <w:lang w:eastAsia="es-ES"/>
              </w:rPr>
            </w:pPr>
          </w:p>
        </w:tc>
      </w:tr>
      <w:tr w:rsidR="0012033E" w:rsidRPr="0012033E" w:rsidTr="00E319DD">
        <w:tblPrEx>
          <w:jc w:val="center"/>
        </w:tblPrEx>
        <w:trPr>
          <w:trHeight w:val="293"/>
          <w:jc w:val="center"/>
        </w:trPr>
        <w:tc>
          <w:tcPr>
            <w:tcW w:w="5000" w:type="pct"/>
            <w:gridSpan w:val="7"/>
            <w:tcBorders>
              <w:top w:val="single" w:sz="4" w:space="0" w:color="auto"/>
              <w:left w:val="nil"/>
              <w:bottom w:val="single" w:sz="4" w:space="0" w:color="auto"/>
              <w:right w:val="nil"/>
            </w:tcBorders>
            <w:shd w:val="clear" w:color="auto" w:fill="auto"/>
          </w:tcPr>
          <w:p w:rsidR="0012033E" w:rsidRPr="0012033E" w:rsidRDefault="0012033E" w:rsidP="0012033E">
            <w:pPr>
              <w:tabs>
                <w:tab w:val="left" w:pos="7575"/>
              </w:tabs>
              <w:spacing w:line="276" w:lineRule="auto"/>
              <w:jc w:val="both"/>
              <w:rPr>
                <w:rFonts w:ascii="Arial" w:hAnsi="Arial" w:cs="Arial"/>
                <w:b/>
                <w:sz w:val="16"/>
                <w:szCs w:val="16"/>
                <w:u w:val="single"/>
                <w:lang w:eastAsia="es-ES"/>
              </w:rPr>
            </w:pPr>
            <w:r w:rsidRPr="0012033E">
              <w:rPr>
                <w:rFonts w:ascii="Arial" w:hAnsi="Arial" w:cs="Arial"/>
                <w:sz w:val="16"/>
                <w:szCs w:val="16"/>
                <w:lang w:eastAsia="es-ES"/>
              </w:rPr>
              <w:t>* Se refiere al cálculo del indicador conforme a la fórmula establecida y a los valores de las variables reportadas en el FESIPPRES.</w:t>
            </w:r>
          </w:p>
        </w:tc>
      </w:tr>
    </w:tbl>
    <w:p w:rsidR="0012033E" w:rsidRPr="00E319DD" w:rsidRDefault="0012033E" w:rsidP="00E319DD">
      <w:pPr>
        <w:tabs>
          <w:tab w:val="left" w:pos="7575"/>
        </w:tabs>
        <w:spacing w:after="0"/>
        <w:jc w:val="both"/>
        <w:rPr>
          <w:rFonts w:ascii="Arial" w:eastAsia="Times New Roman" w:hAnsi="Arial" w:cs="Arial"/>
          <w:sz w:val="14"/>
          <w:szCs w:val="16"/>
          <w:lang w:eastAsia="es-ES"/>
        </w:rPr>
      </w:pPr>
      <w:r w:rsidRPr="0012033E">
        <w:rPr>
          <w:rFonts w:ascii="Arial" w:eastAsia="Times New Roman" w:hAnsi="Arial" w:cs="Arial"/>
          <w:b/>
          <w:sz w:val="14"/>
          <w:szCs w:val="16"/>
          <w:lang w:eastAsia="es-ES"/>
        </w:rPr>
        <w:t>Fuente:</w:t>
      </w:r>
      <w:r w:rsidRPr="0012033E">
        <w:rPr>
          <w:rFonts w:ascii="Arial" w:eastAsia="Times New Roman" w:hAnsi="Arial" w:cs="Arial"/>
          <w:sz w:val="14"/>
          <w:szCs w:val="16"/>
          <w:lang w:eastAsia="es-ES"/>
        </w:rPr>
        <w:t xml:space="preserve"> Elaborado por la ASEQROO con base en la Guía para la Construcción de Indicadores de Desempeño para el Gobierno del Estado de Quintana Roo de la SEFIPLAN, en el FESIPPRES del programa presupuestario E050 - Atención para el Desarrollo del Pueblo Maya y Comunidades Indígenas, del 4to. trimestre del 2021 y evidencia proporcionada por el INMAYA.</w:t>
      </w:r>
    </w:p>
    <w:p w:rsidR="0012033E" w:rsidRPr="0012033E" w:rsidRDefault="0012033E" w:rsidP="0012033E">
      <w:pPr>
        <w:spacing w:after="0"/>
        <w:jc w:val="both"/>
        <w:rPr>
          <w:rFonts w:ascii="Arial" w:eastAsia="Calibri" w:hAnsi="Arial" w:cs="Arial"/>
          <w:sz w:val="24"/>
          <w:szCs w:val="18"/>
          <w:lang w:eastAsia="en-US"/>
        </w:rPr>
      </w:pPr>
      <w:r w:rsidRPr="0012033E">
        <w:rPr>
          <w:rFonts w:ascii="Arial" w:eastAsia="Calibri" w:hAnsi="Arial" w:cs="Arial"/>
          <w:sz w:val="24"/>
          <w:szCs w:val="18"/>
          <w:lang w:eastAsia="en-US"/>
        </w:rPr>
        <w:lastRenderedPageBreak/>
        <w:t>A manera de resumen, el cumplimiento de las metas del programa presupuestario E050 se presenta en la siguiente gráfica:</w:t>
      </w:r>
    </w:p>
    <w:p w:rsidR="0012033E" w:rsidRPr="00954B5D" w:rsidRDefault="0012033E" w:rsidP="0012033E">
      <w:pPr>
        <w:spacing w:after="0" w:line="240" w:lineRule="auto"/>
        <w:ind w:right="191"/>
        <w:rPr>
          <w:rFonts w:ascii="Arial" w:eastAsia="Times New Roman" w:hAnsi="Arial" w:cs="Arial"/>
          <w:b/>
          <w:sz w:val="24"/>
          <w:szCs w:val="20"/>
          <w:lang w:eastAsia="es-ES"/>
        </w:rPr>
      </w:pPr>
    </w:p>
    <w:p w:rsidR="0012033E" w:rsidRPr="0012033E" w:rsidRDefault="0012033E" w:rsidP="0012033E">
      <w:pPr>
        <w:spacing w:after="0" w:line="240" w:lineRule="auto"/>
        <w:ind w:left="142" w:right="191"/>
        <w:jc w:val="center"/>
        <w:rPr>
          <w:rFonts w:ascii="Arial" w:eastAsia="Times New Roman" w:hAnsi="Arial" w:cs="Arial"/>
          <w:sz w:val="20"/>
          <w:szCs w:val="20"/>
          <w:lang w:eastAsia="es-ES"/>
        </w:rPr>
      </w:pPr>
      <w:r w:rsidRPr="0012033E">
        <w:rPr>
          <w:rFonts w:ascii="Arial" w:eastAsia="Times New Roman" w:hAnsi="Arial" w:cs="Arial"/>
          <w:b/>
          <w:sz w:val="20"/>
          <w:szCs w:val="20"/>
          <w:lang w:eastAsia="es-ES"/>
        </w:rPr>
        <w:t>Gráfica 1.</w:t>
      </w:r>
      <w:r w:rsidRPr="0012033E">
        <w:rPr>
          <w:rFonts w:ascii="Arial" w:eastAsia="Times New Roman" w:hAnsi="Arial" w:cs="Arial"/>
          <w:sz w:val="20"/>
          <w:szCs w:val="20"/>
          <w:lang w:eastAsia="es-ES"/>
        </w:rPr>
        <w:t xml:space="preserve"> </w:t>
      </w:r>
      <w:bookmarkStart w:id="45" w:name="_Hlk90481477"/>
      <w:r w:rsidRPr="0012033E">
        <w:rPr>
          <w:rFonts w:ascii="Arial" w:eastAsia="Times New Roman" w:hAnsi="Arial" w:cs="Arial"/>
          <w:sz w:val="20"/>
          <w:szCs w:val="20"/>
          <w:lang w:eastAsia="es-ES"/>
        </w:rPr>
        <w:t>Porcentaje de avance programático acumulado programa presupuestario</w:t>
      </w:r>
    </w:p>
    <w:p w:rsidR="0012033E" w:rsidRPr="0012033E" w:rsidRDefault="0012033E" w:rsidP="0012033E">
      <w:pPr>
        <w:spacing w:after="0" w:line="240" w:lineRule="auto"/>
        <w:ind w:left="142" w:right="191"/>
        <w:jc w:val="center"/>
        <w:rPr>
          <w:rFonts w:ascii="Arial" w:eastAsia="Times New Roman" w:hAnsi="Arial" w:cs="Arial"/>
          <w:sz w:val="20"/>
          <w:szCs w:val="20"/>
          <w:lang w:eastAsia="es-ES"/>
        </w:rPr>
      </w:pPr>
      <w:r w:rsidRPr="0012033E">
        <w:rPr>
          <w:rFonts w:ascii="Arial" w:eastAsia="Times New Roman" w:hAnsi="Arial" w:cs="Arial"/>
          <w:sz w:val="20"/>
          <w:szCs w:val="20"/>
          <w:lang w:eastAsia="es-ES"/>
        </w:rPr>
        <w:t>E050 -</w:t>
      </w:r>
      <w:r w:rsidRPr="0012033E">
        <w:rPr>
          <w:rFonts w:ascii="Times New Roman" w:eastAsia="Times New Roman" w:hAnsi="Times New Roman" w:cs="Times New Roman"/>
          <w:sz w:val="20"/>
          <w:szCs w:val="20"/>
          <w:lang w:eastAsia="es-ES"/>
        </w:rPr>
        <w:t xml:space="preserve"> </w:t>
      </w:r>
      <w:r w:rsidRPr="0012033E">
        <w:rPr>
          <w:rFonts w:ascii="Arial" w:eastAsia="Times New Roman" w:hAnsi="Arial" w:cs="Arial"/>
          <w:sz w:val="20"/>
          <w:szCs w:val="20"/>
          <w:lang w:eastAsia="es-ES"/>
        </w:rPr>
        <w:t>Atención para el Desarrollo del Pueblo Maya y Comunidades Indígenas</w:t>
      </w:r>
      <w:bookmarkEnd w:id="45"/>
      <w:r w:rsidRPr="0012033E">
        <w:rPr>
          <w:rFonts w:ascii="Arial" w:eastAsia="Times New Roman" w:hAnsi="Arial" w:cs="Arial"/>
          <w:sz w:val="20"/>
          <w:szCs w:val="20"/>
          <w:lang w:eastAsia="es-ES"/>
        </w:rPr>
        <w:t>.</w:t>
      </w:r>
    </w:p>
    <w:tbl>
      <w:tblPr>
        <w:tblStyle w:val="Tablaconcuadrcula101"/>
        <w:tblW w:w="0" w:type="auto"/>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6"/>
      </w:tblGrid>
      <w:tr w:rsidR="0012033E" w:rsidRPr="0012033E" w:rsidTr="0012033E">
        <w:tc>
          <w:tcPr>
            <w:tcW w:w="8696" w:type="dxa"/>
          </w:tcPr>
          <w:p w:rsidR="0012033E" w:rsidRPr="0012033E" w:rsidRDefault="0012033E" w:rsidP="0012033E">
            <w:pPr>
              <w:spacing w:line="276" w:lineRule="auto"/>
              <w:ind w:left="-255" w:right="-201"/>
              <w:jc w:val="center"/>
              <w:rPr>
                <w:rFonts w:ascii="Arial" w:hAnsi="Arial" w:cs="Arial"/>
                <w:sz w:val="18"/>
                <w:lang w:eastAsia="es-ES"/>
              </w:rPr>
            </w:pPr>
            <w:r w:rsidRPr="0012033E">
              <w:rPr>
                <w:rFonts w:ascii="Arial" w:hAnsi="Arial" w:cs="Arial"/>
                <w:noProof/>
                <w:sz w:val="18"/>
              </w:rPr>
              <w:drawing>
                <wp:inline distT="0" distB="0" distL="0" distR="0" wp14:anchorId="48AFF915" wp14:editId="210F8F49">
                  <wp:extent cx="5416550" cy="2948940"/>
                  <wp:effectExtent l="0" t="0" r="0" b="3810"/>
                  <wp:docPr id="8" name="Imagen 8" descr="C:\Users\benny.loeza\Downloads\grafica E050 NU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ny.loeza\Downloads\grafica E050 NUEV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3366" cy="2990761"/>
                          </a:xfrm>
                          <a:prstGeom prst="rect">
                            <a:avLst/>
                          </a:prstGeom>
                          <a:noFill/>
                          <a:ln>
                            <a:noFill/>
                          </a:ln>
                        </pic:spPr>
                      </pic:pic>
                    </a:graphicData>
                  </a:graphic>
                </wp:inline>
              </w:drawing>
            </w:r>
          </w:p>
          <w:p w:rsidR="0012033E" w:rsidRPr="0012033E" w:rsidRDefault="0012033E" w:rsidP="0012033E">
            <w:pPr>
              <w:spacing w:line="276" w:lineRule="auto"/>
              <w:ind w:left="142" w:right="191" w:firstLine="171"/>
              <w:jc w:val="both"/>
              <w:rPr>
                <w:rFonts w:ascii="Arial" w:hAnsi="Arial" w:cs="Arial"/>
                <w:sz w:val="14"/>
                <w:szCs w:val="16"/>
              </w:rPr>
            </w:pPr>
            <w:r w:rsidRPr="0012033E">
              <w:rPr>
                <w:rFonts w:ascii="Arial" w:hAnsi="Arial" w:cs="Arial"/>
                <w:b/>
                <w:sz w:val="14"/>
                <w:szCs w:val="16"/>
              </w:rPr>
              <w:t xml:space="preserve">SIGLAS:  </w:t>
            </w:r>
            <w:r w:rsidRPr="0012033E">
              <w:rPr>
                <w:rFonts w:ascii="Arial" w:hAnsi="Arial" w:cs="Arial"/>
                <w:sz w:val="14"/>
                <w:szCs w:val="16"/>
              </w:rPr>
              <w:t>F – Fin   P – Propósito   C01 – Componente   C02 – Componente 02   C03 - Componente 03   C04 – Componente 04</w:t>
            </w:r>
          </w:p>
          <w:p w:rsidR="0012033E" w:rsidRPr="0012033E" w:rsidRDefault="0012033E" w:rsidP="0012033E">
            <w:pPr>
              <w:spacing w:line="276" w:lineRule="auto"/>
              <w:ind w:left="880" w:right="191"/>
              <w:jc w:val="both"/>
              <w:rPr>
                <w:rFonts w:ascii="Arial" w:hAnsi="Arial" w:cs="Arial"/>
                <w:sz w:val="14"/>
                <w:szCs w:val="16"/>
              </w:rPr>
            </w:pPr>
            <w:r w:rsidRPr="0012033E">
              <w:rPr>
                <w:rFonts w:ascii="Arial" w:hAnsi="Arial" w:cs="Arial"/>
                <w:sz w:val="14"/>
                <w:szCs w:val="16"/>
              </w:rPr>
              <w:t xml:space="preserve">  C05 - Componente 05</w:t>
            </w:r>
          </w:p>
          <w:p w:rsidR="0012033E" w:rsidRPr="0012033E" w:rsidRDefault="0012033E" w:rsidP="0012033E">
            <w:pPr>
              <w:jc w:val="center"/>
              <w:rPr>
                <w:rFonts w:ascii="Arial" w:hAnsi="Arial" w:cs="Arial"/>
                <w:b/>
                <w:sz w:val="14"/>
                <w:szCs w:val="16"/>
                <w:lang w:eastAsia="es-ES"/>
              </w:rPr>
            </w:pPr>
          </w:p>
          <w:p w:rsidR="0012033E" w:rsidRPr="0012033E" w:rsidRDefault="0012033E" w:rsidP="0012033E">
            <w:pPr>
              <w:jc w:val="center"/>
              <w:rPr>
                <w:rFonts w:ascii="Arial" w:hAnsi="Arial" w:cs="Arial"/>
                <w:b/>
                <w:sz w:val="14"/>
                <w:szCs w:val="16"/>
                <w:lang w:eastAsia="es-ES"/>
              </w:rPr>
            </w:pPr>
            <w:r w:rsidRPr="0012033E">
              <w:rPr>
                <w:rFonts w:ascii="Arial" w:hAnsi="Arial" w:cs="Arial"/>
                <w:b/>
                <w:sz w:val="14"/>
                <w:szCs w:val="16"/>
                <w:lang w:eastAsia="es-ES"/>
              </w:rPr>
              <w:t>NCRE: Nivel de Cumplimiento Reportado por el Ente   NCVA: Nivel de Cumplimiento Verificado por la ASEQROO</w:t>
            </w:r>
          </w:p>
          <w:p w:rsidR="0012033E" w:rsidRPr="0012033E" w:rsidRDefault="0012033E" w:rsidP="0012033E">
            <w:pPr>
              <w:jc w:val="center"/>
              <w:rPr>
                <w:rFonts w:ascii="Arial" w:hAnsi="Arial" w:cs="Arial"/>
                <w:b/>
                <w:sz w:val="14"/>
                <w:szCs w:val="16"/>
                <w:lang w:eastAsia="es-ES"/>
              </w:rPr>
            </w:pPr>
          </w:p>
          <w:p w:rsidR="0012033E" w:rsidRPr="0012033E" w:rsidRDefault="0012033E" w:rsidP="0012033E">
            <w:pPr>
              <w:jc w:val="center"/>
              <w:rPr>
                <w:rFonts w:ascii="Arial" w:hAnsi="Arial" w:cs="Arial"/>
                <w:b/>
                <w:sz w:val="14"/>
                <w:szCs w:val="16"/>
                <w:lang w:eastAsia="es-ES"/>
              </w:rPr>
            </w:pPr>
            <w:r w:rsidRPr="0012033E">
              <w:rPr>
                <w:rFonts w:ascii="Arial" w:hAnsi="Arial" w:cs="Arial"/>
                <w:noProof/>
                <w:sz w:val="24"/>
                <w:szCs w:val="24"/>
              </w:rPr>
              <w:drawing>
                <wp:inline distT="0" distB="0" distL="0" distR="0" wp14:anchorId="14DBE4DA" wp14:editId="52E74C98">
                  <wp:extent cx="106045" cy="9588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extLst>
                              <a:ext uri="{28A0092B-C50C-407E-A947-70E740481C1C}">
                                <a14:useLocalDpi xmlns:a14="http://schemas.microsoft.com/office/drawing/2010/main" val="0"/>
                              </a:ext>
                            </a:extLst>
                          </a:blip>
                          <a:srcRect l="9152" t="63477" r="88850" b="14928"/>
                          <a:stretch>
                            <a:fillRect/>
                          </a:stretch>
                        </pic:blipFill>
                        <pic:spPr bwMode="auto">
                          <a:xfrm>
                            <a:off x="0" y="0"/>
                            <a:ext cx="106045" cy="95885"/>
                          </a:xfrm>
                          <a:prstGeom prst="rect">
                            <a:avLst/>
                          </a:prstGeom>
                          <a:noFill/>
                          <a:ln>
                            <a:noFill/>
                          </a:ln>
                        </pic:spPr>
                      </pic:pic>
                    </a:graphicData>
                  </a:graphic>
                </wp:inline>
              </w:drawing>
            </w:r>
            <w:r w:rsidRPr="0012033E">
              <w:rPr>
                <w:rFonts w:ascii="Arial" w:hAnsi="Arial" w:cs="Arial"/>
                <w:b/>
                <w:sz w:val="14"/>
                <w:szCs w:val="16"/>
                <w:lang w:eastAsia="es-ES"/>
              </w:rPr>
              <w:t xml:space="preserve">Nivel deseable   </w:t>
            </w:r>
            <w:r w:rsidRPr="0012033E">
              <w:rPr>
                <w:rFonts w:ascii="Arial" w:hAnsi="Arial" w:cs="Arial"/>
                <w:noProof/>
                <w:sz w:val="24"/>
                <w:szCs w:val="24"/>
              </w:rPr>
              <w:drawing>
                <wp:inline distT="0" distB="0" distL="0" distR="0" wp14:anchorId="0E72556A" wp14:editId="53437017">
                  <wp:extent cx="87465" cy="151075"/>
                  <wp:effectExtent l="0" t="0" r="8255" b="1905"/>
                  <wp:docPr id="10"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1">
                            <a:extLst>
                              <a:ext uri="{28A0092B-C50C-407E-A947-70E740481C1C}">
                                <a14:useLocalDpi xmlns:a14="http://schemas.microsoft.com/office/drawing/2010/main" val="0"/>
                              </a:ext>
                            </a:extLst>
                          </a:blip>
                          <a:srcRect l="28195" t="46845" r="70245" b="18883"/>
                          <a:stretch/>
                        </pic:blipFill>
                        <pic:spPr bwMode="auto">
                          <a:xfrm>
                            <a:off x="0" y="0"/>
                            <a:ext cx="87568" cy="151253"/>
                          </a:xfrm>
                          <a:prstGeom prst="rect">
                            <a:avLst/>
                          </a:prstGeom>
                          <a:noFill/>
                          <a:ln>
                            <a:noFill/>
                          </a:ln>
                          <a:extLst>
                            <a:ext uri="{53640926-AAD7-44D8-BBD7-CCE9431645EC}">
                              <a14:shadowObscured xmlns:a14="http://schemas.microsoft.com/office/drawing/2010/main"/>
                            </a:ext>
                          </a:extLst>
                        </pic:spPr>
                      </pic:pic>
                    </a:graphicData>
                  </a:graphic>
                </wp:inline>
              </w:drawing>
            </w:r>
            <w:r w:rsidRPr="0012033E">
              <w:rPr>
                <w:rFonts w:ascii="Arial" w:hAnsi="Arial" w:cs="Arial"/>
                <w:b/>
                <w:sz w:val="14"/>
                <w:szCs w:val="16"/>
                <w:lang w:eastAsia="es-ES"/>
              </w:rPr>
              <w:t xml:space="preserve"> Nivel aceptable     </w:t>
            </w:r>
            <w:r w:rsidRPr="0012033E">
              <w:rPr>
                <w:rFonts w:ascii="Arial" w:hAnsi="Arial" w:cs="Arial"/>
                <w:b/>
                <w:noProof/>
                <w:sz w:val="14"/>
                <w:szCs w:val="16"/>
              </w:rPr>
              <w:drawing>
                <wp:inline distT="0" distB="0" distL="0" distR="0" wp14:anchorId="5D2FFF1E" wp14:editId="155AF6CC">
                  <wp:extent cx="110996" cy="92852"/>
                  <wp:effectExtent l="0" t="0" r="3810" b="2540"/>
                  <wp:docPr id="11"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1">
                            <a:extLst>
                              <a:ext uri="{28A0092B-C50C-407E-A947-70E740481C1C}">
                                <a14:useLocalDpi xmlns:a14="http://schemas.microsoft.com/office/drawing/2010/main" val="0"/>
                              </a:ext>
                            </a:extLst>
                          </a:blip>
                          <a:srcRect l="49643" t="63496" r="48268" b="12724"/>
                          <a:stretch/>
                        </pic:blipFill>
                        <pic:spPr bwMode="auto">
                          <a:xfrm>
                            <a:off x="0" y="0"/>
                            <a:ext cx="148325" cy="124079"/>
                          </a:xfrm>
                          <a:prstGeom prst="rect">
                            <a:avLst/>
                          </a:prstGeom>
                          <a:noFill/>
                          <a:ln>
                            <a:noFill/>
                          </a:ln>
                          <a:extLst>
                            <a:ext uri="{53640926-AAD7-44D8-BBD7-CCE9431645EC}">
                              <a14:shadowObscured xmlns:a14="http://schemas.microsoft.com/office/drawing/2010/main"/>
                            </a:ext>
                          </a:extLst>
                        </pic:spPr>
                      </pic:pic>
                    </a:graphicData>
                  </a:graphic>
                </wp:inline>
              </w:drawing>
            </w:r>
            <w:r w:rsidRPr="0012033E">
              <w:rPr>
                <w:rFonts w:ascii="Arial" w:hAnsi="Arial" w:cs="Arial"/>
                <w:b/>
                <w:sz w:val="14"/>
                <w:szCs w:val="16"/>
                <w:lang w:eastAsia="es-ES"/>
              </w:rPr>
              <w:t xml:space="preserve"> No alcanzó el resultado deseable</w:t>
            </w:r>
          </w:p>
          <w:p w:rsidR="0012033E" w:rsidRPr="0012033E" w:rsidRDefault="0012033E" w:rsidP="0012033E">
            <w:pPr>
              <w:jc w:val="center"/>
              <w:rPr>
                <w:rFonts w:ascii="Arial" w:hAnsi="Arial" w:cs="Arial"/>
                <w:b/>
                <w:sz w:val="14"/>
                <w:szCs w:val="16"/>
                <w:lang w:eastAsia="es-ES"/>
              </w:rPr>
            </w:pPr>
          </w:p>
          <w:p w:rsidR="0012033E" w:rsidRPr="0012033E" w:rsidRDefault="0012033E" w:rsidP="0012033E">
            <w:pPr>
              <w:spacing w:line="276" w:lineRule="auto"/>
              <w:ind w:left="142" w:right="191"/>
              <w:jc w:val="center"/>
              <w:rPr>
                <w:rFonts w:ascii="Arial" w:hAnsi="Arial" w:cs="Arial"/>
                <w:sz w:val="4"/>
                <w:szCs w:val="4"/>
              </w:rPr>
            </w:pPr>
          </w:p>
        </w:tc>
      </w:tr>
    </w:tbl>
    <w:p w:rsidR="0012033E" w:rsidRPr="0012033E" w:rsidRDefault="0012033E" w:rsidP="0012033E">
      <w:pPr>
        <w:spacing w:after="0"/>
        <w:ind w:left="142" w:right="191"/>
        <w:jc w:val="both"/>
        <w:rPr>
          <w:rFonts w:ascii="Arial" w:eastAsia="Times New Roman" w:hAnsi="Arial" w:cs="Arial"/>
          <w:sz w:val="14"/>
          <w:szCs w:val="16"/>
        </w:rPr>
      </w:pPr>
      <w:r w:rsidRPr="0012033E">
        <w:rPr>
          <w:rFonts w:ascii="Arial" w:eastAsia="Times New Roman" w:hAnsi="Arial" w:cs="Arial"/>
          <w:b/>
          <w:sz w:val="14"/>
          <w:szCs w:val="16"/>
        </w:rPr>
        <w:t xml:space="preserve">Fuente: </w:t>
      </w:r>
      <w:r w:rsidRPr="0012033E">
        <w:rPr>
          <w:rFonts w:ascii="Arial" w:eastAsia="Times New Roman" w:hAnsi="Arial" w:cs="Arial"/>
          <w:sz w:val="14"/>
          <w:szCs w:val="16"/>
        </w:rPr>
        <w:t xml:space="preserve">Elaborado por la ASEQROO con base en el FESIPPRES del programa presupuestario E050 - Atención para el Desarrollo del Pueblo Maya y Comunidades Indígenas, del 4to trimestre del 2021. </w:t>
      </w:r>
    </w:p>
    <w:p w:rsidR="0012033E" w:rsidRPr="0012033E" w:rsidRDefault="0012033E" w:rsidP="0012033E">
      <w:pPr>
        <w:spacing w:after="0"/>
        <w:jc w:val="both"/>
        <w:rPr>
          <w:rFonts w:ascii="Arial" w:eastAsia="Times New Roman" w:hAnsi="Arial" w:cs="Arial"/>
          <w:sz w:val="24"/>
          <w:szCs w:val="16"/>
          <w:lang w:eastAsia="es-ES"/>
        </w:rPr>
      </w:pPr>
    </w:p>
    <w:p w:rsidR="0012033E" w:rsidRPr="0012033E" w:rsidRDefault="0012033E" w:rsidP="0012033E">
      <w:pPr>
        <w:spacing w:after="0"/>
        <w:jc w:val="both"/>
        <w:rPr>
          <w:rFonts w:ascii="Arial" w:eastAsia="Times New Roman" w:hAnsi="Arial" w:cs="Arial"/>
          <w:sz w:val="24"/>
          <w:szCs w:val="16"/>
          <w:lang w:eastAsia="es-ES"/>
        </w:rPr>
      </w:pPr>
      <w:r w:rsidRPr="0012033E">
        <w:rPr>
          <w:rFonts w:ascii="Arial" w:eastAsia="Times New Roman" w:hAnsi="Arial" w:cs="Arial"/>
          <w:sz w:val="24"/>
          <w:szCs w:val="16"/>
          <w:lang w:eastAsia="es-ES"/>
        </w:rPr>
        <w:t xml:space="preserve">De acuerdo con lo expuesto anteriormente, se determinó que, para el programa presupuestario E050 - Atención para el Desarrollo del Pueblo Maya y Comunidades Indígenas, el INMAYA no estableció correctamente la semaforización para los niveles Propósito y Componentes 01, 03 y 04; asimismo, presentó incumplimiento de la meta programada en los niveles Fin, Propósito y Componentes 01, 02, 03 y 04. </w:t>
      </w:r>
    </w:p>
    <w:p w:rsidR="0012033E" w:rsidRPr="0012033E" w:rsidRDefault="0012033E" w:rsidP="0012033E">
      <w:pPr>
        <w:spacing w:after="0"/>
        <w:jc w:val="both"/>
        <w:rPr>
          <w:rFonts w:ascii="Arial" w:eastAsia="Times New Roman" w:hAnsi="Arial" w:cs="Arial"/>
          <w:sz w:val="24"/>
          <w:szCs w:val="16"/>
          <w:lang w:eastAsia="es-ES"/>
        </w:rPr>
      </w:pPr>
    </w:p>
    <w:p w:rsidR="0012033E" w:rsidRDefault="0012033E" w:rsidP="0012033E">
      <w:pPr>
        <w:spacing w:after="0"/>
        <w:jc w:val="both"/>
        <w:rPr>
          <w:rFonts w:ascii="Arial" w:eastAsia="Times New Roman" w:hAnsi="Arial" w:cs="Arial"/>
          <w:sz w:val="24"/>
          <w:szCs w:val="16"/>
          <w:lang w:eastAsia="es-ES"/>
        </w:rPr>
      </w:pPr>
      <w:r w:rsidRPr="0012033E">
        <w:rPr>
          <w:rFonts w:ascii="Arial" w:eastAsia="Times New Roman" w:hAnsi="Arial" w:cs="Arial"/>
          <w:sz w:val="24"/>
          <w:szCs w:val="16"/>
          <w:lang w:eastAsia="es-ES"/>
        </w:rPr>
        <w:t>Aunado a lo anterior, no sustentó con evidencia los porcentajes de cumplimiento reportados en el FESIPPRES de los niveles Fin, Propósito y Componente 01.</w:t>
      </w:r>
    </w:p>
    <w:p w:rsidR="00E319DD" w:rsidRPr="0012033E" w:rsidRDefault="00E319DD" w:rsidP="0012033E">
      <w:pPr>
        <w:spacing w:after="0"/>
        <w:jc w:val="both"/>
        <w:rPr>
          <w:rFonts w:ascii="Arial" w:eastAsia="Times New Roman" w:hAnsi="Arial" w:cs="Arial"/>
          <w:sz w:val="24"/>
          <w:szCs w:val="16"/>
          <w:lang w:eastAsia="es-ES"/>
        </w:rPr>
      </w:pPr>
    </w:p>
    <w:p w:rsidR="00954B5D" w:rsidRPr="0012033E" w:rsidRDefault="00954B5D" w:rsidP="00954B5D">
      <w:pPr>
        <w:numPr>
          <w:ilvl w:val="0"/>
          <w:numId w:val="19"/>
        </w:numPr>
        <w:spacing w:after="0" w:line="240" w:lineRule="auto"/>
        <w:contextualSpacing/>
        <w:jc w:val="both"/>
        <w:rPr>
          <w:rFonts w:ascii="Arial" w:eastAsia="Calibri" w:hAnsi="Arial" w:cs="Arial"/>
          <w:sz w:val="24"/>
          <w:szCs w:val="24"/>
          <w:lang w:eastAsia="es-ES"/>
        </w:rPr>
      </w:pPr>
      <w:r w:rsidRPr="0012033E">
        <w:rPr>
          <w:rFonts w:ascii="Arial" w:eastAsia="Calibri" w:hAnsi="Arial" w:cs="Arial"/>
          <w:sz w:val="24"/>
          <w:szCs w:val="24"/>
          <w:lang w:eastAsia="es-ES"/>
        </w:rPr>
        <w:lastRenderedPageBreak/>
        <w:t xml:space="preserve">Análisis del programa presupuestario </w:t>
      </w:r>
      <w:r>
        <w:rPr>
          <w:rFonts w:ascii="Arial" w:eastAsia="Calibri" w:hAnsi="Arial" w:cs="Arial"/>
          <w:sz w:val="24"/>
          <w:szCs w:val="24"/>
          <w:lang w:eastAsia="es-ES"/>
        </w:rPr>
        <w:t>S001 – Programa de Apoyo a Dignatarios Mayas:</w:t>
      </w:r>
    </w:p>
    <w:p w:rsidR="0012033E" w:rsidRPr="0012033E" w:rsidRDefault="0012033E" w:rsidP="0012033E">
      <w:pPr>
        <w:spacing w:after="0"/>
        <w:jc w:val="both"/>
        <w:rPr>
          <w:rFonts w:ascii="Arial" w:eastAsia="Times New Roman" w:hAnsi="Arial" w:cs="Arial"/>
          <w:sz w:val="24"/>
          <w:szCs w:val="16"/>
          <w:lang w:eastAsia="es-ES"/>
        </w:rPr>
      </w:pPr>
    </w:p>
    <w:p w:rsidR="0012033E" w:rsidRPr="0012033E" w:rsidRDefault="0012033E" w:rsidP="0012033E">
      <w:pPr>
        <w:tabs>
          <w:tab w:val="left" w:pos="7575"/>
        </w:tabs>
        <w:spacing w:after="0"/>
        <w:jc w:val="center"/>
        <w:rPr>
          <w:rFonts w:ascii="Arial" w:eastAsia="Times New Roman" w:hAnsi="Arial" w:cs="Arial"/>
          <w:sz w:val="20"/>
          <w:szCs w:val="20"/>
          <w:lang w:eastAsia="es-ES"/>
        </w:rPr>
      </w:pPr>
      <w:r w:rsidRPr="0012033E">
        <w:rPr>
          <w:rFonts w:ascii="Arial" w:eastAsia="Times New Roman" w:hAnsi="Arial" w:cs="Arial"/>
          <w:b/>
          <w:sz w:val="20"/>
          <w:szCs w:val="20"/>
          <w:lang w:eastAsia="es-ES"/>
        </w:rPr>
        <w:t xml:space="preserve">Tabla 13. </w:t>
      </w:r>
      <w:r w:rsidRPr="0012033E">
        <w:rPr>
          <w:rFonts w:ascii="Arial" w:eastAsia="Times New Roman" w:hAnsi="Arial" w:cs="Arial"/>
          <w:sz w:val="20"/>
          <w:szCs w:val="20"/>
          <w:lang w:eastAsia="es-ES"/>
        </w:rPr>
        <w:t>Semaforización y cumplimiento de objetivos y metas</w:t>
      </w:r>
    </w:p>
    <w:p w:rsidR="0012033E" w:rsidRPr="0012033E" w:rsidRDefault="0012033E" w:rsidP="0012033E">
      <w:pPr>
        <w:tabs>
          <w:tab w:val="left" w:pos="7575"/>
        </w:tabs>
        <w:spacing w:after="0"/>
        <w:jc w:val="center"/>
        <w:rPr>
          <w:rFonts w:ascii="Arial" w:eastAsia="Times New Roman" w:hAnsi="Arial" w:cs="Arial"/>
          <w:sz w:val="20"/>
          <w:szCs w:val="20"/>
          <w:lang w:eastAsia="es-ES"/>
        </w:rPr>
      </w:pPr>
      <w:r w:rsidRPr="0012033E">
        <w:rPr>
          <w:rFonts w:ascii="Arial" w:eastAsia="Times New Roman" w:hAnsi="Arial" w:cs="Arial"/>
          <w:sz w:val="20"/>
          <w:szCs w:val="20"/>
          <w:lang w:eastAsia="es-ES"/>
        </w:rPr>
        <w:t>Programa presupuestario S001 - Programa de Apoyo a Dignatarios Mayas</w:t>
      </w:r>
    </w:p>
    <w:tbl>
      <w:tblPr>
        <w:tblStyle w:val="Tablaconcuadrcula15"/>
        <w:tblW w:w="5000" w:type="pct"/>
        <w:jc w:val="center"/>
        <w:tblLook w:val="04A0" w:firstRow="1" w:lastRow="0" w:firstColumn="1" w:lastColumn="0" w:noHBand="0" w:noVBand="1"/>
      </w:tblPr>
      <w:tblGrid>
        <w:gridCol w:w="1628"/>
        <w:gridCol w:w="205"/>
        <w:gridCol w:w="1442"/>
        <w:gridCol w:w="17"/>
        <w:gridCol w:w="1371"/>
        <w:gridCol w:w="142"/>
        <w:gridCol w:w="1358"/>
        <w:gridCol w:w="188"/>
        <w:gridCol w:w="1261"/>
        <w:gridCol w:w="7"/>
        <w:gridCol w:w="179"/>
        <w:gridCol w:w="1528"/>
      </w:tblGrid>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Fin. </w:t>
            </w:r>
            <w:r w:rsidRPr="0012033E">
              <w:rPr>
                <w:rFonts w:ascii="Arial" w:hAnsi="Arial" w:cs="Arial"/>
                <w:sz w:val="16"/>
                <w:szCs w:val="16"/>
                <w:lang w:eastAsia="es-ES"/>
              </w:rPr>
              <w:t>Atención oportuna a los dignatarios Mayas para preservar y fortalecer su cultura.</w:t>
            </w: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Indicador de Derechos Indígenas.</w:t>
            </w:r>
          </w:p>
        </w:tc>
      </w:tr>
      <w:tr w:rsidR="0012033E" w:rsidRPr="0012033E" w:rsidTr="00101777">
        <w:trPr>
          <w:trHeight w:val="234"/>
          <w:jc w:val="center"/>
        </w:trPr>
        <w:tc>
          <w:tcPr>
            <w:tcW w:w="983"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17" w:type="pct"/>
            <w:gridSpan w:val="10"/>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01777">
        <w:trPr>
          <w:trHeight w:val="234"/>
          <w:jc w:val="center"/>
        </w:trPr>
        <w:tc>
          <w:tcPr>
            <w:tcW w:w="983"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773"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programada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(1)</w:t>
            </w:r>
          </w:p>
        </w:tc>
        <w:tc>
          <w:tcPr>
            <w:tcW w:w="744" w:type="pct"/>
            <w:gridSpan w:val="2"/>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804" w:type="pct"/>
            <w:gridSpan w:val="2"/>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 (3)</w:t>
            </w:r>
          </w:p>
        </w:tc>
        <w:tc>
          <w:tcPr>
            <w:tcW w:w="781" w:type="pct"/>
            <w:gridSpan w:val="3"/>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915" w:type="pct"/>
            <w:gridSpan w:val="2"/>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01777">
        <w:trPr>
          <w:trHeight w:val="234"/>
          <w:jc w:val="center"/>
        </w:trPr>
        <w:tc>
          <w:tcPr>
            <w:tcW w:w="983"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773"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4</w:t>
            </w:r>
          </w:p>
        </w:tc>
        <w:tc>
          <w:tcPr>
            <w:tcW w:w="744"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1/490</w:t>
            </w:r>
          </w:p>
        </w:tc>
        <w:tc>
          <w:tcPr>
            <w:tcW w:w="804" w:type="pct"/>
            <w:gridSpan w:val="2"/>
            <w:tcBorders>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0.20%</w:t>
            </w:r>
          </w:p>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1/490</w:t>
            </w:r>
          </w:p>
        </w:tc>
        <w:tc>
          <w:tcPr>
            <w:tcW w:w="781" w:type="pct"/>
            <w:gridSpan w:val="3"/>
            <w:tcBorders>
              <w:left w:val="double" w:sz="4" w:space="0" w:color="auto"/>
              <w:bottom w:val="double" w:sz="4" w:space="0" w:color="auto"/>
              <w:right w:val="double" w:sz="4" w:space="0" w:color="auto"/>
            </w:tcBorders>
            <w:shd w:val="clear" w:color="auto" w:fill="92D05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100%</w:t>
            </w:r>
          </w:p>
        </w:tc>
        <w:tc>
          <w:tcPr>
            <w:tcW w:w="915" w:type="pct"/>
            <w:gridSpan w:val="2"/>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sz w:val="16"/>
                <w:szCs w:val="16"/>
                <w:highlight w:val="yellow"/>
                <w:lang w:eastAsia="es-ES"/>
              </w:rPr>
            </w:pPr>
            <w:r w:rsidRPr="0012033E">
              <w:rPr>
                <w:rFonts w:ascii="Arial" w:hAnsi="Arial" w:cs="Arial"/>
                <w:b/>
                <w:color w:val="FFFFFF"/>
                <w:sz w:val="16"/>
                <w:szCs w:val="16"/>
                <w:lang w:eastAsia="es-ES"/>
              </w:rPr>
              <w:t>0.</w:t>
            </w:r>
            <w:r w:rsidRPr="0012033E">
              <w:rPr>
                <w:rFonts w:ascii="Arial" w:hAnsi="Arial" w:cs="Arial"/>
                <w:b/>
                <w:color w:val="FFFFFF"/>
                <w:sz w:val="16"/>
                <w:szCs w:val="16"/>
                <w:highlight w:val="red"/>
                <w:lang w:eastAsia="es-ES"/>
              </w:rPr>
              <w:t>20%</w:t>
            </w:r>
          </w:p>
        </w:tc>
      </w:tr>
      <w:tr w:rsidR="0012033E" w:rsidRPr="0012033E" w:rsidTr="0012033E">
        <w:trPr>
          <w:trHeight w:val="524"/>
          <w:jc w:val="center"/>
        </w:trPr>
        <w:tc>
          <w:tcPr>
            <w:tcW w:w="5000" w:type="pct"/>
            <w:gridSpan w:val="12"/>
            <w:tcBorders>
              <w:top w:val="double" w:sz="4" w:space="0" w:color="auto"/>
              <w:left w:val="single" w:sz="4" w:space="0" w:color="auto"/>
              <w:bottom w:val="double" w:sz="4" w:space="0" w:color="auto"/>
              <w:right w:val="single" w:sz="4" w:space="0" w:color="auto"/>
            </w:tcBorders>
          </w:tcPr>
          <w:p w:rsidR="00E319DD" w:rsidRDefault="00E319DD" w:rsidP="0012033E">
            <w:pPr>
              <w:tabs>
                <w:tab w:val="left" w:pos="7575"/>
              </w:tabs>
              <w:spacing w:line="276" w:lineRule="auto"/>
              <w:jc w:val="center"/>
              <w:rPr>
                <w:rFonts w:ascii="Arial" w:hAnsi="Arial" w:cs="Arial"/>
                <w:b/>
                <w:sz w:val="16"/>
                <w:szCs w:val="16"/>
                <w:u w:val="single"/>
                <w:lang w:eastAsia="es-ES"/>
              </w:rPr>
            </w:pPr>
          </w:p>
          <w:p w:rsidR="0012033E" w:rsidRPr="0012033E" w:rsidRDefault="0012033E" w:rsidP="0012033E">
            <w:pPr>
              <w:tabs>
                <w:tab w:val="left" w:pos="7575"/>
              </w:tabs>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12033E" w:rsidRPr="0012033E" w:rsidRDefault="0012033E" w:rsidP="0012033E">
            <w:pPr>
              <w:tabs>
                <w:tab w:val="left" w:pos="7575"/>
              </w:tabs>
              <w:spacing w:line="276" w:lineRule="auto"/>
              <w:rPr>
                <w:rFonts w:ascii="Arial" w:hAnsi="Arial" w:cs="Arial"/>
                <w:b/>
                <w:sz w:val="16"/>
                <w:szCs w:val="16"/>
                <w:u w:val="single"/>
                <w:lang w:eastAsia="es-ES"/>
              </w:rPr>
            </w:pPr>
          </w:p>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Semaforización: </w:t>
            </w:r>
            <w:r w:rsidRPr="0012033E">
              <w:rPr>
                <w:rFonts w:ascii="Arial" w:hAnsi="Arial" w:cs="Arial"/>
                <w:sz w:val="16"/>
                <w:szCs w:val="16"/>
                <w:lang w:eastAsia="es-ES"/>
              </w:rPr>
              <w:t>De acuerdo con el FESIPPRES, el nivel de cumplimiento de la meta ejecutada con relación a la meta programada para el presente nivel fue del 100%, asignándosele una semaforización en color verde; al realizar el cálculo del indicador conforme a la fórmula establecida y las variables correspondientes, se verificó un nivel de cumplimiento de 0.20%, correspondiéndole una semaforización en color rojo, la cual indica, de acuerdo con la Guía para la Construcción de Indicadores de Desempeño para el Gobierno del Estado de Quintana Roo, emitida por la SEFIPLAN, que el rango de cumplimiento no está alcanzando los resultados programados.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b/>
                <w:sz w:val="16"/>
                <w:szCs w:val="16"/>
                <w:lang w:eastAsia="es-ES"/>
              </w:rPr>
            </w:pPr>
          </w:p>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w:t>
            </w:r>
            <w:r w:rsidRPr="0012033E">
              <w:rPr>
                <w:rFonts w:ascii="Arial" w:hAnsi="Arial" w:cs="Arial"/>
                <w:i/>
                <w:sz w:val="16"/>
                <w:szCs w:val="16"/>
                <w:lang w:val="es" w:eastAsia="es-ES"/>
              </w:rPr>
              <w:t>El día 31 de diciembre del 2021 se acudió a los Centros Ceremoniales Cruz Parlante, Tixcacal Guardia, Chumpón, Tulum y Chancah Veracruz, e Iglesias Mayas de Kantunilkin, Yaxley y X-yatil del Estado de Quintana Roo, donde se entreg</w:t>
            </w:r>
            <w:r w:rsidR="00CF171B">
              <w:rPr>
                <w:rFonts w:ascii="Arial" w:hAnsi="Arial" w:cs="Arial"/>
                <w:i/>
                <w:sz w:val="16"/>
                <w:szCs w:val="16"/>
                <w:lang w:val="es" w:eastAsia="es-ES"/>
              </w:rPr>
              <w:t>aron 520 pavos y 520 cobertores</w:t>
            </w:r>
            <w:r w:rsidR="00CF171B">
              <w:rPr>
                <w:rFonts w:ascii="Arial" w:hAnsi="Arial" w:cs="Arial"/>
                <w:i/>
                <w:sz w:val="16"/>
                <w:szCs w:val="16"/>
                <w:lang w:eastAsia="es-ES"/>
              </w:rPr>
              <w:t xml:space="preserve">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no sustenta el cumplimiento de la meta reportada en el FESIPPRES (el análisis de la evidencia se presenta en el Resultado 5. Programa de Apoyo a Dignatarios Mayas).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Propósito. </w:t>
            </w:r>
            <w:r w:rsidRPr="0012033E">
              <w:rPr>
                <w:rFonts w:ascii="Arial" w:hAnsi="Arial" w:cs="Arial"/>
                <w:sz w:val="16"/>
                <w:szCs w:val="16"/>
                <w:lang w:eastAsia="es-ES"/>
              </w:rPr>
              <w:t>Los Dignatarios Mayas ven fortalecido y rescatado el Patrimonio cultural de los cinco Centros Ceremoniales.</w:t>
            </w: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acciones en beneficio de la población indígena.</w:t>
            </w:r>
          </w:p>
        </w:tc>
      </w:tr>
      <w:tr w:rsidR="0012033E" w:rsidRPr="0012033E" w:rsidTr="00101777">
        <w:trPr>
          <w:trHeight w:val="234"/>
          <w:jc w:val="center"/>
        </w:trPr>
        <w:tc>
          <w:tcPr>
            <w:tcW w:w="983"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17" w:type="pct"/>
            <w:gridSpan w:val="10"/>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01777">
        <w:trPr>
          <w:trHeight w:val="234"/>
          <w:jc w:val="center"/>
        </w:trPr>
        <w:tc>
          <w:tcPr>
            <w:tcW w:w="983"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773"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programada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(1)</w:t>
            </w:r>
          </w:p>
        </w:tc>
        <w:tc>
          <w:tcPr>
            <w:tcW w:w="744" w:type="pct"/>
            <w:gridSpan w:val="2"/>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804" w:type="pct"/>
            <w:gridSpan w:val="2"/>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81" w:type="pct"/>
            <w:gridSpan w:val="3"/>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915" w:type="pct"/>
            <w:gridSpan w:val="2"/>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01777">
        <w:trPr>
          <w:trHeight w:val="234"/>
          <w:jc w:val="center"/>
        </w:trPr>
        <w:tc>
          <w:tcPr>
            <w:tcW w:w="983"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773"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12/12</w:t>
            </w:r>
          </w:p>
        </w:tc>
        <w:tc>
          <w:tcPr>
            <w:tcW w:w="744"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12/12</w:t>
            </w:r>
          </w:p>
        </w:tc>
        <w:tc>
          <w:tcPr>
            <w:tcW w:w="804" w:type="pct"/>
            <w:gridSpan w:val="2"/>
            <w:tcBorders>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20%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2/10</w:t>
            </w:r>
          </w:p>
        </w:tc>
        <w:tc>
          <w:tcPr>
            <w:tcW w:w="781" w:type="pct"/>
            <w:gridSpan w:val="3"/>
            <w:tcBorders>
              <w:left w:val="double" w:sz="4" w:space="0" w:color="auto"/>
              <w:bottom w:val="double" w:sz="4" w:space="0" w:color="auto"/>
              <w:right w:val="double" w:sz="4" w:space="0" w:color="auto"/>
            </w:tcBorders>
            <w:shd w:val="clear" w:color="auto" w:fill="92D05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100%</w:t>
            </w:r>
          </w:p>
        </w:tc>
        <w:tc>
          <w:tcPr>
            <w:tcW w:w="915" w:type="pct"/>
            <w:gridSpan w:val="2"/>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color w:val="FFFFFF"/>
                <w:sz w:val="16"/>
                <w:szCs w:val="16"/>
                <w:lang w:eastAsia="es-ES"/>
              </w:rPr>
              <w:t>20%</w:t>
            </w:r>
          </w:p>
        </w:tc>
      </w:tr>
      <w:tr w:rsidR="0012033E" w:rsidRPr="0012033E" w:rsidTr="0012033E">
        <w:trPr>
          <w:trHeight w:val="412"/>
          <w:jc w:val="center"/>
        </w:trPr>
        <w:tc>
          <w:tcPr>
            <w:tcW w:w="5000" w:type="pct"/>
            <w:gridSpan w:val="12"/>
            <w:tcBorders>
              <w:top w:val="double" w:sz="4" w:space="0" w:color="auto"/>
              <w:bottom w:val="double" w:sz="4" w:space="0" w:color="auto"/>
            </w:tcBorders>
          </w:tcPr>
          <w:p w:rsidR="00E319DD" w:rsidRDefault="00E319DD" w:rsidP="0012033E">
            <w:pPr>
              <w:spacing w:line="276" w:lineRule="auto"/>
              <w:jc w:val="center"/>
              <w:rPr>
                <w:rFonts w:ascii="Arial" w:hAnsi="Arial" w:cs="Arial"/>
                <w:b/>
                <w:sz w:val="16"/>
                <w:szCs w:val="16"/>
                <w:u w:val="single"/>
                <w:lang w:eastAsia="es-ES"/>
              </w:rPr>
            </w:pPr>
          </w:p>
          <w:p w:rsidR="0012033E" w:rsidRPr="0012033E" w:rsidRDefault="0012033E" w:rsidP="0012033E">
            <w:pPr>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12033E" w:rsidRPr="0012033E" w:rsidRDefault="0012033E" w:rsidP="0012033E">
            <w:pPr>
              <w:spacing w:line="276" w:lineRule="auto"/>
              <w:jc w:val="both"/>
              <w:rPr>
                <w:rFonts w:ascii="Arial" w:hAnsi="Arial" w:cs="Arial"/>
                <w:b/>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lastRenderedPageBreak/>
              <w:t xml:space="preserve">Semaforización: </w:t>
            </w:r>
            <w:r w:rsidRPr="0012033E">
              <w:rPr>
                <w:rFonts w:ascii="Arial" w:hAnsi="Arial" w:cs="Arial"/>
                <w:sz w:val="16"/>
                <w:szCs w:val="16"/>
                <w:lang w:eastAsia="es-ES"/>
              </w:rPr>
              <w:t>De acuerdo con el FESIPPRES, el nivel de cumplimiento de la meta ejecutada con relación a la meta programada para el presente nivel fue del 100%, asignándosele una semaforización en color verde; al realizar el cálculo del indicador conforme a la fórmula establecida y las variables correspondientes, se verificó un nivel de cumplimiento del 20%, correspondiéndole una semaforización en color rojo, la cual indica, de acuerdo con la Guía para la Construcción de Indicadores de Desempeño para el Gobierno del Estado de Quintana Roo, emitida por la SEFIPLAN, que el rango de cumplimiento no está alcanzando los resultados programados.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b/>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w:t>
            </w:r>
            <w:r w:rsidRPr="0012033E">
              <w:rPr>
                <w:rFonts w:ascii="Arial" w:hAnsi="Arial" w:cs="Arial"/>
                <w:i/>
                <w:sz w:val="16"/>
                <w:szCs w:val="16"/>
                <w:lang w:val="es" w:eastAsia="es-ES"/>
              </w:rPr>
              <w:t>Se cumplió con 4 actividades en las cuales F.C.C01 Apoyos económicos bimestrales entregados a los Dignatarios Mayas se cumplió con el 100%, F.P.C01.A02 Actualización del padrón de Dignatarios Mayas donde se cumplió el 100%. Y F.P.C03.A01 - Entrega de pavos y cobertores a Dignatarios Mayas y personas con experi</w:t>
            </w:r>
            <w:r w:rsidR="00CF171B">
              <w:rPr>
                <w:rFonts w:ascii="Arial" w:hAnsi="Arial" w:cs="Arial"/>
                <w:i/>
                <w:sz w:val="16"/>
                <w:szCs w:val="16"/>
                <w:lang w:val="es" w:eastAsia="es-ES"/>
              </w:rPr>
              <w:t xml:space="preserve">encia, considerados en padrones </w:t>
            </w:r>
            <w:r w:rsidR="00CF171B">
              <w:rPr>
                <w:rFonts w:ascii="Arial" w:hAnsi="Arial" w:cs="Arial"/>
                <w:i/>
                <w:sz w:val="16"/>
                <w:szCs w:val="16"/>
                <w:lang w:eastAsia="es-ES"/>
              </w:rPr>
              <w:t xml:space="preserve">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sz w:val="16"/>
                <w:szCs w:val="16"/>
                <w:lang w:eastAsia="es-ES"/>
              </w:rPr>
            </w:pPr>
          </w:p>
          <w:p w:rsidR="0012033E" w:rsidRP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Al respecto, el INMAYA proporcionó como evidencia un informe en formato digital con el grado de avance y cumplimiento que se obtuvo en las metas programadas para el cuarto trimestre del ejercicio 2021. Sin embargo, al verificar la evidencia, se identificó que el total de indicadores programados a nivel componente y actividad son 10 y los únicos que alcanzaron rango verde son la actividad 02 del Componente 01 y la actividad 01 del Componente 03. Por lo tanto, la evidencia no coincide con lo reportado en el FESIPPRES.</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no sustenta el cumplimiento de la meta reportada en el FESIPPRES.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lastRenderedPageBreak/>
              <w:t xml:space="preserve">Componente 01. </w:t>
            </w:r>
            <w:r w:rsidRPr="0012033E">
              <w:rPr>
                <w:rFonts w:ascii="Arial" w:hAnsi="Arial" w:cs="Arial"/>
                <w:sz w:val="16"/>
                <w:szCs w:val="16"/>
                <w:lang w:eastAsia="es-ES"/>
              </w:rPr>
              <w:t>Apoyos económicos bimestrales entregados a los Dignatarios Mayas.</w:t>
            </w: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apoyos económicos entregados a los Dignatarios Mayas.</w:t>
            </w:r>
          </w:p>
        </w:tc>
      </w:tr>
      <w:tr w:rsidR="0012033E" w:rsidRPr="0012033E" w:rsidTr="0012033E">
        <w:trPr>
          <w:trHeight w:val="234"/>
          <w:jc w:val="center"/>
        </w:trPr>
        <w:tc>
          <w:tcPr>
            <w:tcW w:w="873" w:type="pct"/>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127" w:type="pct"/>
            <w:gridSpan w:val="11"/>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01777">
        <w:trPr>
          <w:trHeight w:val="234"/>
          <w:jc w:val="center"/>
        </w:trPr>
        <w:tc>
          <w:tcPr>
            <w:tcW w:w="873" w:type="pct"/>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892" w:type="pct"/>
            <w:gridSpan w:val="3"/>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programada (1)</w:t>
            </w:r>
          </w:p>
        </w:tc>
        <w:tc>
          <w:tcPr>
            <w:tcW w:w="811" w:type="pct"/>
            <w:gridSpan w:val="2"/>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829" w:type="pct"/>
            <w:gridSpan w:val="2"/>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6" w:type="pct"/>
            <w:gridSpan w:val="3"/>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819" w:type="pc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01777">
        <w:trPr>
          <w:trHeight w:val="234"/>
          <w:jc w:val="center"/>
        </w:trPr>
        <w:tc>
          <w:tcPr>
            <w:tcW w:w="873"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892" w:type="pct"/>
            <w:gridSpan w:val="3"/>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color w:val="000000"/>
                <w:sz w:val="16"/>
                <w:szCs w:val="16"/>
                <w:lang w:eastAsia="es-ES"/>
              </w:rPr>
            </w:pPr>
            <w:r w:rsidRPr="0012033E">
              <w:rPr>
                <w:rFonts w:ascii="Arial" w:hAnsi="Arial" w:cs="Arial"/>
                <w:color w:val="000000"/>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color w:val="000000"/>
                <w:sz w:val="16"/>
                <w:szCs w:val="16"/>
                <w:lang w:eastAsia="es-ES"/>
              </w:rPr>
              <w:t>653.333/653.333</w:t>
            </w:r>
          </w:p>
        </w:tc>
        <w:tc>
          <w:tcPr>
            <w:tcW w:w="811" w:type="pct"/>
            <w:gridSpan w:val="2"/>
            <w:tcBorders>
              <w:top w:val="double" w:sz="4" w:space="0" w:color="auto"/>
              <w:left w:val="double" w:sz="4" w:space="0" w:color="auto"/>
              <w:bottom w:val="double" w:sz="4" w:space="0" w:color="auto"/>
              <w:right w:val="double" w:sz="4" w:space="0" w:color="auto"/>
            </w:tcBorders>
            <w:shd w:val="clear" w:color="auto" w:fill="F2F2F2"/>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99.52%</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650.227/653.333</w:t>
            </w:r>
          </w:p>
        </w:tc>
        <w:tc>
          <w:tcPr>
            <w:tcW w:w="829" w:type="pct"/>
            <w:gridSpan w:val="2"/>
            <w:tcBorders>
              <w:left w:val="double" w:sz="4" w:space="0" w:color="auto"/>
              <w:bottom w:val="double" w:sz="4" w:space="0" w:color="auto"/>
              <w:right w:val="double" w:sz="4" w:space="0" w:color="auto"/>
            </w:tcBorders>
            <w:shd w:val="clear" w:color="auto" w:fill="F2F2F2"/>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375.76%</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2455/653.333</w:t>
            </w:r>
          </w:p>
        </w:tc>
        <w:tc>
          <w:tcPr>
            <w:tcW w:w="776" w:type="pct"/>
            <w:gridSpan w:val="3"/>
            <w:tcBorders>
              <w:left w:val="double" w:sz="4" w:space="0" w:color="auto"/>
              <w:bottom w:val="double" w:sz="4" w:space="0" w:color="auto"/>
              <w:right w:val="double" w:sz="4" w:space="0" w:color="auto"/>
            </w:tcBorders>
            <w:shd w:val="clear" w:color="auto" w:fill="92D05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99.52%</w:t>
            </w:r>
          </w:p>
        </w:tc>
        <w:tc>
          <w:tcPr>
            <w:tcW w:w="819" w:type="pct"/>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color w:val="FFFFFF"/>
                <w:sz w:val="16"/>
                <w:szCs w:val="16"/>
                <w:lang w:eastAsia="es-ES"/>
              </w:rPr>
              <w:t>375.76%</w:t>
            </w:r>
          </w:p>
        </w:tc>
      </w:tr>
      <w:tr w:rsidR="0012033E" w:rsidRPr="0012033E" w:rsidTr="0012033E">
        <w:trPr>
          <w:trHeight w:val="649"/>
          <w:jc w:val="center"/>
        </w:trPr>
        <w:tc>
          <w:tcPr>
            <w:tcW w:w="5000" w:type="pct"/>
            <w:gridSpan w:val="12"/>
            <w:tcBorders>
              <w:top w:val="double" w:sz="4" w:space="0" w:color="auto"/>
              <w:bottom w:val="double" w:sz="4" w:space="0" w:color="auto"/>
            </w:tcBorders>
          </w:tcPr>
          <w:p w:rsidR="00E319DD" w:rsidRDefault="00E319DD" w:rsidP="0012033E">
            <w:pPr>
              <w:spacing w:line="276" w:lineRule="auto"/>
              <w:jc w:val="center"/>
              <w:rPr>
                <w:rFonts w:ascii="Arial" w:hAnsi="Arial" w:cs="Arial"/>
                <w:b/>
                <w:sz w:val="16"/>
                <w:szCs w:val="16"/>
                <w:u w:val="single"/>
                <w:lang w:eastAsia="es-ES"/>
              </w:rPr>
            </w:pPr>
          </w:p>
          <w:p w:rsidR="0012033E" w:rsidRPr="0012033E" w:rsidRDefault="0012033E" w:rsidP="0012033E">
            <w:pPr>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E319DD" w:rsidRPr="0012033E" w:rsidRDefault="00E319DD" w:rsidP="00E319DD">
            <w:pPr>
              <w:spacing w:line="276" w:lineRule="auto"/>
              <w:rPr>
                <w:rFonts w:ascii="Arial" w:hAnsi="Arial" w:cs="Arial"/>
                <w:b/>
                <w:sz w:val="16"/>
                <w:szCs w:val="16"/>
                <w:u w:val="single"/>
                <w:lang w:eastAsia="es-ES"/>
              </w:rPr>
            </w:pPr>
          </w:p>
          <w:p w:rsidR="0012033E" w:rsidRPr="0012033E" w:rsidRDefault="0012033E" w:rsidP="0012033E">
            <w:pPr>
              <w:spacing w:line="276" w:lineRule="auto"/>
              <w:jc w:val="both"/>
              <w:rPr>
                <w:rFonts w:ascii="Arial" w:hAnsi="Arial" w:cs="Arial"/>
                <w:b/>
                <w:sz w:val="4"/>
                <w:szCs w:val="16"/>
                <w:lang w:eastAsia="es-ES"/>
              </w:rPr>
            </w:pPr>
          </w:p>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Semaforización: </w:t>
            </w:r>
            <w:r w:rsidRPr="0012033E">
              <w:rPr>
                <w:rFonts w:ascii="Arial" w:hAnsi="Arial" w:cs="Arial"/>
                <w:sz w:val="16"/>
                <w:szCs w:val="16"/>
                <w:lang w:eastAsia="es-ES"/>
              </w:rPr>
              <w:t>De acuerdo con el FESIPPRES, el nivel de cumplimiento de la meta ejecutada con relación a la meta programada para el presente nivel fue del 99.52%, asignándosele una semaforización en color verde; al realizar el cálculo del indicador conforme a la fórmula establecida y las variables correspondientes, se verificó un nivel de cumplimiento de 375.76%, correspondiéndole una semaforización en color rojo, la cual indica, de acuerdo con la Guía para la Construcción de Indicadores de Desempeño para el Gobierno del Estado de Quintana Roo, emitida por la SEFIPLAN, que el rango de cumplimiento no está alcanzando los resultados programados.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b/>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w:t>
            </w:r>
            <w:r w:rsidRPr="0012033E">
              <w:rPr>
                <w:rFonts w:ascii="Arial" w:hAnsi="Arial" w:cs="Arial"/>
                <w:i/>
                <w:sz w:val="16"/>
                <w:szCs w:val="16"/>
                <w:lang w:val="es" w:eastAsia="es-ES"/>
              </w:rPr>
              <w:t xml:space="preserve">Se realizó la entrega del programa de apoyos a Dignatarios Mayas implementados en los Centros Ceremoniales de Cruz Parlante, Tixcacal Guardia, Chumpón, Tulum y Chancah Veracruz, e Iglesias Mayas de Kantunilkin, Yaxley y X-yatil del Estado de Quintana Roo, se entregaron 487 apoyos de 490 que corresponden en el mes de septiembre y octubre, los días 21 y 22 de diciembre del presente año se asistió a los Centros Ceremoniales e iglesias mayas para entregar el apoyo de los meses de noviembre y diciembre, donde se apoyó a 490 Dignatarios </w:t>
            </w:r>
            <w:r w:rsidRPr="0012033E">
              <w:rPr>
                <w:rFonts w:ascii="Arial" w:hAnsi="Arial" w:cs="Arial"/>
                <w:i/>
                <w:sz w:val="16"/>
                <w:szCs w:val="16"/>
                <w:lang w:val="es" w:eastAsia="es-ES"/>
              </w:rPr>
              <w:lastRenderedPageBreak/>
              <w:t>Mayas, al igual se entregaron 15 pagos pendientes, dando un total de 992 apoyos, sin antes mencionar que el sistema no nos permitió subir el archivo completo que contiene 166 hojas, las originales que quedan resguardadas en la direcció</w:t>
            </w:r>
            <w:r w:rsidR="00CF171B">
              <w:rPr>
                <w:rFonts w:ascii="Arial" w:hAnsi="Arial" w:cs="Arial"/>
                <w:i/>
                <w:sz w:val="16"/>
                <w:szCs w:val="16"/>
                <w:lang w:val="es" w:eastAsia="es-ES"/>
              </w:rPr>
              <w:t>n administrativa y planeación</w:t>
            </w:r>
            <w:r w:rsidR="00CF171B">
              <w:rPr>
                <w:rFonts w:ascii="Arial" w:hAnsi="Arial" w:cs="Arial"/>
                <w:i/>
                <w:sz w:val="16"/>
                <w:szCs w:val="16"/>
                <w:lang w:eastAsia="es-ES"/>
              </w:rPr>
              <w:t xml:space="preserve">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sz w:val="16"/>
                <w:szCs w:val="16"/>
                <w:lang w:eastAsia="es-ES"/>
              </w:rPr>
              <w:t>De acuerdo con la evidencia proporcionada por el ente, se verificó que el total de apoyos económicos entregados fue 2,455, resultando un sobrecumplimiento respecto de lo registrado en el FESIPPRES.</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no sustenta la meta reportada en el FESIPPRES.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lastRenderedPageBreak/>
              <w:t xml:space="preserve">Componente 02. </w:t>
            </w:r>
            <w:r w:rsidRPr="0012033E">
              <w:rPr>
                <w:rFonts w:ascii="Arial" w:hAnsi="Arial" w:cs="Arial"/>
                <w:sz w:val="16"/>
                <w:szCs w:val="16"/>
                <w:lang w:eastAsia="es-ES"/>
              </w:rPr>
              <w:t>Apoyos Sociales, Preservación y Fomento de la Cultura Maya.</w:t>
            </w: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apoyos entregados al pueblo Maya y Comunidades Indígenas..</w:t>
            </w:r>
          </w:p>
        </w:tc>
      </w:tr>
      <w:tr w:rsidR="0012033E" w:rsidRPr="0012033E" w:rsidTr="00101777">
        <w:trPr>
          <w:trHeight w:val="234"/>
          <w:jc w:val="center"/>
        </w:trPr>
        <w:tc>
          <w:tcPr>
            <w:tcW w:w="983"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17" w:type="pct"/>
            <w:gridSpan w:val="10"/>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01777">
        <w:trPr>
          <w:trHeight w:val="234"/>
          <w:jc w:val="center"/>
        </w:trPr>
        <w:tc>
          <w:tcPr>
            <w:tcW w:w="983"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773"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programada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(1)</w:t>
            </w:r>
          </w:p>
        </w:tc>
        <w:tc>
          <w:tcPr>
            <w:tcW w:w="744" w:type="pct"/>
            <w:gridSpan w:val="2"/>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reportada</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804" w:type="pct"/>
            <w:gridSpan w:val="2"/>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 (3)</w:t>
            </w:r>
          </w:p>
        </w:tc>
        <w:tc>
          <w:tcPr>
            <w:tcW w:w="781" w:type="pct"/>
            <w:gridSpan w:val="3"/>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915" w:type="pct"/>
            <w:gridSpan w:val="2"/>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01777">
        <w:trPr>
          <w:trHeight w:val="234"/>
          <w:jc w:val="center"/>
        </w:trPr>
        <w:tc>
          <w:tcPr>
            <w:tcW w:w="983"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773"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8/8</w:t>
            </w:r>
          </w:p>
        </w:tc>
        <w:tc>
          <w:tcPr>
            <w:tcW w:w="744" w:type="pct"/>
            <w:gridSpan w:val="2"/>
            <w:tcBorders>
              <w:top w:val="double" w:sz="4" w:space="0" w:color="auto"/>
              <w:left w:val="double" w:sz="4" w:space="0" w:color="auto"/>
              <w:bottom w:val="double" w:sz="4" w:space="0" w:color="auto"/>
              <w:right w:val="double" w:sz="4" w:space="0" w:color="auto"/>
            </w:tcBorders>
            <w:shd w:val="clear" w:color="auto" w:fill="F2F2F2"/>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0/10</w:t>
            </w:r>
          </w:p>
        </w:tc>
        <w:tc>
          <w:tcPr>
            <w:tcW w:w="804" w:type="pct"/>
            <w:gridSpan w:val="2"/>
            <w:tcBorders>
              <w:left w:val="double" w:sz="4" w:space="0" w:color="auto"/>
              <w:bottom w:val="double" w:sz="4" w:space="0" w:color="auto"/>
              <w:right w:val="double" w:sz="4" w:space="0" w:color="auto"/>
            </w:tcBorders>
            <w:shd w:val="clear" w:color="auto" w:fill="F2F2F2"/>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0/10</w:t>
            </w:r>
          </w:p>
        </w:tc>
        <w:tc>
          <w:tcPr>
            <w:tcW w:w="781" w:type="pct"/>
            <w:gridSpan w:val="3"/>
            <w:tcBorders>
              <w:left w:val="double" w:sz="4" w:space="0" w:color="auto"/>
              <w:bottom w:val="double" w:sz="4" w:space="0" w:color="auto"/>
              <w:right w:val="double" w:sz="4" w:space="0" w:color="auto"/>
            </w:tcBorders>
            <w:shd w:val="clear" w:color="auto" w:fill="92D05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100%</w:t>
            </w:r>
          </w:p>
        </w:tc>
        <w:tc>
          <w:tcPr>
            <w:tcW w:w="915" w:type="pct"/>
            <w:gridSpan w:val="2"/>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color w:val="FFFFFF"/>
                <w:sz w:val="16"/>
                <w:szCs w:val="16"/>
                <w:lang w:eastAsia="es-ES"/>
              </w:rPr>
              <w:t>0%</w:t>
            </w:r>
          </w:p>
        </w:tc>
      </w:tr>
      <w:tr w:rsidR="0012033E" w:rsidRPr="0012033E" w:rsidTr="0012033E">
        <w:trPr>
          <w:trHeight w:val="541"/>
          <w:jc w:val="center"/>
        </w:trPr>
        <w:tc>
          <w:tcPr>
            <w:tcW w:w="5000" w:type="pct"/>
            <w:gridSpan w:val="12"/>
            <w:tcBorders>
              <w:top w:val="double" w:sz="4" w:space="0" w:color="auto"/>
              <w:bottom w:val="double" w:sz="4" w:space="0" w:color="auto"/>
            </w:tcBorders>
          </w:tcPr>
          <w:p w:rsidR="00E319DD" w:rsidRDefault="00E319DD" w:rsidP="0012033E">
            <w:pPr>
              <w:spacing w:line="276" w:lineRule="auto"/>
              <w:jc w:val="center"/>
              <w:rPr>
                <w:rFonts w:ascii="Arial" w:hAnsi="Arial" w:cs="Arial"/>
                <w:b/>
                <w:sz w:val="16"/>
                <w:szCs w:val="16"/>
                <w:u w:val="single"/>
                <w:lang w:eastAsia="es-ES"/>
              </w:rPr>
            </w:pPr>
          </w:p>
          <w:p w:rsidR="0012033E" w:rsidRDefault="0012033E" w:rsidP="0012033E">
            <w:pPr>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E319DD" w:rsidRPr="0012033E" w:rsidRDefault="00E319DD" w:rsidP="0012033E">
            <w:pPr>
              <w:spacing w:line="276" w:lineRule="auto"/>
              <w:jc w:val="center"/>
              <w:rPr>
                <w:rFonts w:ascii="Arial" w:hAnsi="Arial" w:cs="Arial"/>
                <w:b/>
                <w:sz w:val="16"/>
                <w:szCs w:val="16"/>
                <w:u w:val="single"/>
                <w:lang w:eastAsia="es-ES"/>
              </w:rPr>
            </w:pPr>
          </w:p>
          <w:p w:rsidR="0012033E" w:rsidRPr="0012033E" w:rsidRDefault="0012033E" w:rsidP="0012033E">
            <w:pPr>
              <w:spacing w:line="276" w:lineRule="auto"/>
              <w:jc w:val="both"/>
              <w:rPr>
                <w:rFonts w:ascii="Arial" w:hAnsi="Arial" w:cs="Arial"/>
                <w:b/>
                <w:sz w:val="6"/>
                <w:szCs w:val="16"/>
                <w:lang w:eastAsia="es-ES"/>
              </w:rPr>
            </w:pPr>
          </w:p>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Semaforización: </w:t>
            </w:r>
            <w:r w:rsidRPr="0012033E">
              <w:rPr>
                <w:rFonts w:ascii="Arial" w:hAnsi="Arial" w:cs="Arial"/>
                <w:sz w:val="16"/>
                <w:szCs w:val="16"/>
                <w:lang w:eastAsia="es-ES"/>
              </w:rPr>
              <w:t>De acuerdo con el FESIPPRES, el nivel de cumplimiento de la meta ejecutada con relación a la meta programada para el presente nivel fue del 100%, asignándosele una semaforización en color verde; al realizar el cálculo del indicador conforme a la fórmula establecida y las variables correspondientes, se verificó un nivel de cumplimiento de 0%, correspondiéndole una semaforización en color rojo, la cual indica, de acuerdo con la Guía para la Construcción de Indicadores de Desempeño para el Gobierno del Estado de Quintana Roo, emitida por la SEFIPLAN, que el rango de cumplimiento no está alcanzando los resultados deseables.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b/>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w:t>
            </w:r>
            <w:r w:rsidRPr="0012033E">
              <w:rPr>
                <w:rFonts w:ascii="Arial" w:hAnsi="Arial" w:cs="Arial"/>
                <w:i/>
                <w:sz w:val="16"/>
                <w:szCs w:val="16"/>
                <w:lang w:val="es" w:eastAsia="es-ES"/>
              </w:rPr>
              <w:t>Se realizó la actualización del padrón a Dignatarios Mayas de los meses de septiembre, octubre, noviembre y diciembre donde recibimos 13 bajas d</w:t>
            </w:r>
            <w:r w:rsidR="00CF171B">
              <w:rPr>
                <w:rFonts w:ascii="Arial" w:hAnsi="Arial" w:cs="Arial"/>
                <w:i/>
                <w:sz w:val="16"/>
                <w:szCs w:val="16"/>
                <w:lang w:val="es" w:eastAsia="es-ES"/>
              </w:rPr>
              <w:t>el padrón a Dignatarios Mayas</w:t>
            </w:r>
            <w:r w:rsidR="00CF171B">
              <w:rPr>
                <w:rFonts w:ascii="Arial" w:hAnsi="Arial" w:cs="Arial"/>
                <w:i/>
                <w:sz w:val="16"/>
                <w:szCs w:val="16"/>
                <w:lang w:eastAsia="es-ES"/>
              </w:rPr>
              <w:t xml:space="preserve">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justifica el incumplimiento de la meta reportada en el FESIPPRES (el análisis de la evidencia se presenta en el Resultado 5 Programa de Apoyo a Dignatarios Mayas).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Componente 03. </w:t>
            </w:r>
            <w:r w:rsidRPr="0012033E">
              <w:rPr>
                <w:rFonts w:ascii="Arial" w:hAnsi="Arial" w:cs="Arial"/>
                <w:sz w:val="16"/>
                <w:szCs w:val="16"/>
                <w:lang w:eastAsia="es-ES"/>
              </w:rPr>
              <w:t>Celebrar a la Cultura Maya.</w:t>
            </w: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personas asistentes al evento.</w:t>
            </w:r>
          </w:p>
        </w:tc>
      </w:tr>
      <w:tr w:rsidR="0012033E" w:rsidRPr="0012033E" w:rsidTr="00101777">
        <w:trPr>
          <w:trHeight w:val="234"/>
          <w:jc w:val="center"/>
        </w:trPr>
        <w:tc>
          <w:tcPr>
            <w:tcW w:w="983"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17" w:type="pct"/>
            <w:gridSpan w:val="10"/>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01777">
        <w:trPr>
          <w:trHeight w:val="234"/>
          <w:jc w:val="center"/>
        </w:trPr>
        <w:tc>
          <w:tcPr>
            <w:tcW w:w="983"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773"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programada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(1)</w:t>
            </w:r>
          </w:p>
        </w:tc>
        <w:tc>
          <w:tcPr>
            <w:tcW w:w="744" w:type="pct"/>
            <w:gridSpan w:val="2"/>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804" w:type="pct"/>
            <w:gridSpan w:val="2"/>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7" w:type="pct"/>
            <w:gridSpan w:val="2"/>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919" w:type="pct"/>
            <w:gridSpan w:val="3"/>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01777">
        <w:trPr>
          <w:trHeight w:val="234"/>
          <w:jc w:val="center"/>
        </w:trPr>
        <w:tc>
          <w:tcPr>
            <w:tcW w:w="983"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773"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520/520</w:t>
            </w:r>
          </w:p>
        </w:tc>
        <w:tc>
          <w:tcPr>
            <w:tcW w:w="744" w:type="pct"/>
            <w:gridSpan w:val="2"/>
            <w:tcBorders>
              <w:top w:val="double" w:sz="4" w:space="0" w:color="auto"/>
              <w:left w:val="double" w:sz="4" w:space="0" w:color="auto"/>
              <w:bottom w:val="double" w:sz="4" w:space="0" w:color="auto"/>
              <w:right w:val="double" w:sz="4" w:space="0" w:color="auto"/>
            </w:tcBorders>
            <w:shd w:val="clear" w:color="auto" w:fill="F2F2F2"/>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0/0</w:t>
            </w:r>
          </w:p>
        </w:tc>
        <w:tc>
          <w:tcPr>
            <w:tcW w:w="804" w:type="pct"/>
            <w:gridSpan w:val="2"/>
            <w:tcBorders>
              <w:left w:val="double" w:sz="4" w:space="0" w:color="auto"/>
              <w:bottom w:val="double" w:sz="4" w:space="0" w:color="auto"/>
              <w:right w:val="double" w:sz="4" w:space="0" w:color="auto"/>
            </w:tcBorders>
            <w:shd w:val="clear" w:color="auto" w:fill="F2F2F2"/>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0/0</w:t>
            </w:r>
          </w:p>
        </w:tc>
        <w:tc>
          <w:tcPr>
            <w:tcW w:w="777" w:type="pct"/>
            <w:gridSpan w:val="2"/>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0%</w:t>
            </w:r>
          </w:p>
        </w:tc>
        <w:tc>
          <w:tcPr>
            <w:tcW w:w="919" w:type="pct"/>
            <w:gridSpan w:val="3"/>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0%</w:t>
            </w:r>
          </w:p>
        </w:tc>
      </w:tr>
      <w:tr w:rsidR="0012033E" w:rsidRPr="0012033E" w:rsidTr="0012033E">
        <w:trPr>
          <w:trHeight w:val="541"/>
          <w:jc w:val="center"/>
        </w:trPr>
        <w:tc>
          <w:tcPr>
            <w:tcW w:w="5000" w:type="pct"/>
            <w:gridSpan w:val="12"/>
            <w:tcBorders>
              <w:top w:val="double" w:sz="4" w:space="0" w:color="auto"/>
              <w:bottom w:val="double" w:sz="4" w:space="0" w:color="auto"/>
            </w:tcBorders>
          </w:tcPr>
          <w:p w:rsidR="0012033E" w:rsidRPr="0012033E" w:rsidRDefault="0012033E" w:rsidP="0012033E">
            <w:pPr>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lastRenderedPageBreak/>
              <w:t>Análisis:</w:t>
            </w:r>
          </w:p>
          <w:p w:rsidR="0012033E" w:rsidRPr="0012033E" w:rsidRDefault="0012033E" w:rsidP="0012033E">
            <w:pPr>
              <w:spacing w:line="276" w:lineRule="auto"/>
              <w:jc w:val="both"/>
              <w:rPr>
                <w:rFonts w:ascii="Arial" w:hAnsi="Arial" w:cs="Arial"/>
                <w:b/>
                <w:sz w:val="10"/>
                <w:szCs w:val="16"/>
                <w:lang w:eastAsia="es-ES"/>
              </w:rPr>
            </w:pPr>
          </w:p>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Semaforización: </w:t>
            </w:r>
            <w:r w:rsidRPr="0012033E">
              <w:rPr>
                <w:rFonts w:ascii="Arial" w:hAnsi="Arial" w:cs="Arial"/>
                <w:sz w:val="16"/>
                <w:szCs w:val="16"/>
                <w:lang w:eastAsia="es-ES"/>
              </w:rPr>
              <w:t>De acuerdo con el FESIPPRES, el nivel de cumplimiento de la meta ejecutada con relación a la meta programada para el presente nivel fue del 0%, asignándosele una semaforización en color rojo; al realizar el cálculo del indicador conforme a la fórmula establecida y las variables correspondientes, se verificó un nivel de cumplimiento de 0%, correspondiéndole una semaforización del mismo color, la cual indica, de acuerdo con la Guía para la Construcción de Indicadores de Desempeño para el Gobierno del Estado de Quintana Roo, emitida por la SEFIPLAN, que el rango de cumplimiento no está alcanzando los resultados deseables.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b/>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w:t>
            </w:r>
            <w:r w:rsidRPr="0012033E">
              <w:rPr>
                <w:rFonts w:ascii="Arial" w:hAnsi="Arial" w:cs="Arial"/>
                <w:i/>
                <w:sz w:val="16"/>
                <w:szCs w:val="16"/>
                <w:lang w:val="es" w:eastAsia="es-ES"/>
              </w:rPr>
              <w:t>No se puede realizar la actividad, ya que las reglas de operación se publicaron en la fecha 31 de diciembre del 2021, por lo tanto, no podía ejercerse el recurso destinado para la ejecución de las actividade</w:t>
            </w:r>
            <w:r w:rsidR="00CF171B">
              <w:rPr>
                <w:rFonts w:ascii="Arial" w:hAnsi="Arial" w:cs="Arial"/>
                <w:i/>
                <w:sz w:val="16"/>
                <w:szCs w:val="16"/>
                <w:lang w:val="es" w:eastAsia="es-ES"/>
              </w:rPr>
              <w:t>s programadas en el trimestre</w:t>
            </w:r>
            <w:r w:rsidR="00CF171B">
              <w:rPr>
                <w:rFonts w:ascii="Arial" w:hAnsi="Arial" w:cs="Arial"/>
                <w:i/>
                <w:sz w:val="16"/>
                <w:szCs w:val="16"/>
                <w:lang w:eastAsia="es-ES"/>
              </w:rPr>
              <w:t xml:space="preserve">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bCs/>
                <w:i/>
                <w:sz w:val="16"/>
                <w:szCs w:val="16"/>
                <w:lang w:eastAsia="es-ES"/>
              </w:rPr>
            </w:pPr>
          </w:p>
          <w:p w:rsid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 xml:space="preserve">Derivado de lo anterior, se determinó que la evidencia proporcionada justifica el </w:t>
            </w:r>
            <w:r w:rsidR="00F03CD6">
              <w:rPr>
                <w:rFonts w:ascii="Arial" w:hAnsi="Arial" w:cs="Arial"/>
                <w:bCs/>
                <w:sz w:val="16"/>
                <w:szCs w:val="16"/>
                <w:lang w:eastAsia="es-ES"/>
              </w:rPr>
              <w:t>in</w:t>
            </w:r>
            <w:r w:rsidRPr="0012033E">
              <w:rPr>
                <w:rFonts w:ascii="Arial" w:hAnsi="Arial" w:cs="Arial"/>
                <w:bCs/>
                <w:sz w:val="16"/>
                <w:szCs w:val="16"/>
                <w:lang w:eastAsia="es-ES"/>
              </w:rPr>
              <w:t>cumplimiento de la meta reportada en el FESIPPRES (el análisis de la evidencia se presenta en el Resultado 5 Programa de Apoyo a Dignatarios Mayas).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Componente 04. </w:t>
            </w:r>
            <w:r w:rsidRPr="0012033E">
              <w:rPr>
                <w:rFonts w:ascii="Arial" w:hAnsi="Arial" w:cs="Arial"/>
                <w:sz w:val="16"/>
                <w:szCs w:val="16"/>
                <w:lang w:eastAsia="es-ES"/>
              </w:rPr>
              <w:t>Apoyo económico para pago de energía eléctrica de las Casas del Niño Indígena en el Estado.</w:t>
            </w:r>
          </w:p>
        </w:tc>
      </w:tr>
      <w:tr w:rsidR="0012033E" w:rsidRPr="0012033E" w:rsidTr="0012033E">
        <w:trPr>
          <w:trHeight w:val="234"/>
          <w:jc w:val="center"/>
        </w:trPr>
        <w:tc>
          <w:tcPr>
            <w:tcW w:w="5000" w:type="pct"/>
            <w:gridSpan w:val="12"/>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rPr>
                <w:rFonts w:ascii="Arial" w:hAnsi="Arial" w:cs="Arial"/>
                <w:b/>
                <w:sz w:val="16"/>
                <w:szCs w:val="16"/>
                <w:lang w:eastAsia="es-ES"/>
              </w:rPr>
            </w:pPr>
            <w:r w:rsidRPr="0012033E">
              <w:rPr>
                <w:rFonts w:ascii="Arial" w:hAnsi="Arial" w:cs="Arial"/>
                <w:b/>
                <w:sz w:val="16"/>
                <w:szCs w:val="16"/>
                <w:lang w:eastAsia="es-ES"/>
              </w:rPr>
              <w:t xml:space="preserve">Nombre del indicador: </w:t>
            </w:r>
            <w:r w:rsidRPr="0012033E">
              <w:rPr>
                <w:rFonts w:ascii="Arial" w:hAnsi="Arial" w:cs="Arial"/>
                <w:sz w:val="16"/>
                <w:szCs w:val="16"/>
                <w:lang w:eastAsia="es-ES"/>
              </w:rPr>
              <w:t>Porcentaje de recibos de energía eléctrica cubiertos de las Casas del Niño Indígena.</w:t>
            </w:r>
          </w:p>
        </w:tc>
      </w:tr>
      <w:tr w:rsidR="0012033E" w:rsidRPr="0012033E" w:rsidTr="00101777">
        <w:trPr>
          <w:trHeight w:val="234"/>
          <w:jc w:val="center"/>
        </w:trPr>
        <w:tc>
          <w:tcPr>
            <w:tcW w:w="983" w:type="pct"/>
            <w:gridSpan w:val="2"/>
            <w:vMerge w:val="restart"/>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Sentido del indicador</w:t>
            </w:r>
          </w:p>
        </w:tc>
        <w:tc>
          <w:tcPr>
            <w:tcW w:w="4017" w:type="pct"/>
            <w:gridSpan w:val="10"/>
            <w:tcBorders>
              <w:top w:val="double" w:sz="4" w:space="0" w:color="auto"/>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Avance programático acumulado</w:t>
            </w:r>
          </w:p>
        </w:tc>
      </w:tr>
      <w:tr w:rsidR="0012033E" w:rsidRPr="0012033E" w:rsidTr="00101777">
        <w:trPr>
          <w:trHeight w:val="234"/>
          <w:jc w:val="center"/>
        </w:trPr>
        <w:tc>
          <w:tcPr>
            <w:tcW w:w="983" w:type="pct"/>
            <w:gridSpan w:val="2"/>
            <w:vMerge/>
            <w:tcBorders>
              <w:left w:val="double" w:sz="4" w:space="0" w:color="auto"/>
              <w:bottom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p>
        </w:tc>
        <w:tc>
          <w:tcPr>
            <w:tcW w:w="773" w:type="pct"/>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programada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(1)</w:t>
            </w:r>
          </w:p>
        </w:tc>
        <w:tc>
          <w:tcPr>
            <w:tcW w:w="744" w:type="pct"/>
            <w:gridSpan w:val="2"/>
            <w:tcBorders>
              <w:top w:val="double" w:sz="4" w:space="0" w:color="auto"/>
              <w:left w:val="double" w:sz="4" w:space="0" w:color="auto"/>
              <w:bottom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Meta ejecutada reportada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w:t>
            </w:r>
          </w:p>
        </w:tc>
        <w:tc>
          <w:tcPr>
            <w:tcW w:w="804" w:type="pct"/>
            <w:gridSpan w:val="2"/>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Meta ejecutada verificada</w:t>
            </w:r>
            <w:r w:rsidR="00101777">
              <w:rPr>
                <w:rFonts w:ascii="Arial" w:hAnsi="Arial" w:cs="Arial"/>
                <w:b/>
                <w:sz w:val="16"/>
                <w:szCs w:val="16"/>
                <w:lang w:eastAsia="es-ES"/>
              </w:rPr>
              <w:t xml:space="preserve"> por la ASEQROO</w:t>
            </w:r>
            <w:r w:rsidRPr="0012033E">
              <w:rPr>
                <w:rFonts w:ascii="Arial" w:hAnsi="Arial" w:cs="Arial"/>
                <w:b/>
                <w:sz w:val="16"/>
                <w:szCs w:val="16"/>
                <w:lang w:eastAsia="es-ES"/>
              </w:rPr>
              <w:t xml:space="preserv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w:t>
            </w:r>
          </w:p>
        </w:tc>
        <w:tc>
          <w:tcPr>
            <w:tcW w:w="777" w:type="pct"/>
            <w:gridSpan w:val="2"/>
            <w:tcBorders>
              <w:top w:val="double" w:sz="4" w:space="0" w:color="auto"/>
              <w:left w:val="double" w:sz="4" w:space="0" w:color="auto"/>
              <w:right w:val="double" w:sz="4" w:space="0" w:color="auto"/>
            </w:tcBorders>
            <w:shd w:val="clear" w:color="auto" w:fill="BDD6EE"/>
            <w:vAlign w:val="center"/>
          </w:tcPr>
          <w:p w:rsidR="00101777"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 xml:space="preserve">Nivel de Cumplimento Reportado por el Ente </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(2/1)</w:t>
            </w:r>
          </w:p>
        </w:tc>
        <w:tc>
          <w:tcPr>
            <w:tcW w:w="919" w:type="pct"/>
            <w:gridSpan w:val="3"/>
            <w:tcBorders>
              <w:top w:val="double" w:sz="4" w:space="0" w:color="auto"/>
              <w:left w:val="double" w:sz="4" w:space="0" w:color="auto"/>
              <w:right w:val="double" w:sz="4" w:space="0" w:color="auto"/>
            </w:tcBorders>
            <w:shd w:val="clear" w:color="auto" w:fill="BDD6EE"/>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Nivel de Cumplimiento Verificado por la ASEQROO*</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b/>
                <w:sz w:val="16"/>
                <w:szCs w:val="16"/>
                <w:lang w:eastAsia="es-ES"/>
              </w:rPr>
              <w:t>(3/1)</w:t>
            </w:r>
          </w:p>
        </w:tc>
      </w:tr>
      <w:tr w:rsidR="0012033E" w:rsidRPr="0012033E" w:rsidTr="00101777">
        <w:trPr>
          <w:trHeight w:val="234"/>
          <w:jc w:val="center"/>
        </w:trPr>
        <w:tc>
          <w:tcPr>
            <w:tcW w:w="983" w:type="pct"/>
            <w:gridSpan w:val="2"/>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Ascendente</w:t>
            </w:r>
          </w:p>
        </w:tc>
        <w:tc>
          <w:tcPr>
            <w:tcW w:w="773" w:type="pct"/>
            <w:tcBorders>
              <w:top w:val="double" w:sz="4" w:space="0" w:color="auto"/>
              <w:left w:val="double" w:sz="4" w:space="0" w:color="auto"/>
              <w:bottom w:val="double" w:sz="4" w:space="0" w:color="auto"/>
              <w:right w:val="double" w:sz="4" w:space="0" w:color="auto"/>
            </w:tcBorders>
            <w:shd w:val="clear" w:color="auto" w:fill="F2F2F2"/>
            <w:vAlign w:val="center"/>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100%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10/10</w:t>
            </w:r>
          </w:p>
        </w:tc>
        <w:tc>
          <w:tcPr>
            <w:tcW w:w="744" w:type="pct"/>
            <w:gridSpan w:val="2"/>
            <w:tcBorders>
              <w:top w:val="double" w:sz="4" w:space="0" w:color="auto"/>
              <w:left w:val="double" w:sz="4" w:space="0" w:color="auto"/>
              <w:bottom w:val="double" w:sz="4" w:space="0" w:color="auto"/>
              <w:right w:val="double" w:sz="4" w:space="0" w:color="auto"/>
            </w:tcBorders>
            <w:shd w:val="clear" w:color="auto" w:fill="F2F2F2"/>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25%</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0</w:t>
            </w:r>
          </w:p>
        </w:tc>
        <w:tc>
          <w:tcPr>
            <w:tcW w:w="804" w:type="pct"/>
            <w:gridSpan w:val="2"/>
            <w:tcBorders>
              <w:left w:val="double" w:sz="4" w:space="0" w:color="auto"/>
              <w:bottom w:val="double" w:sz="4" w:space="0" w:color="auto"/>
              <w:right w:val="double" w:sz="4" w:space="0" w:color="auto"/>
            </w:tcBorders>
            <w:shd w:val="clear" w:color="auto" w:fill="F2F2F2"/>
          </w:tcPr>
          <w:p w:rsidR="0012033E" w:rsidRPr="0012033E" w:rsidRDefault="0012033E" w:rsidP="0012033E">
            <w:pPr>
              <w:tabs>
                <w:tab w:val="left" w:pos="7575"/>
              </w:tabs>
              <w:spacing w:line="276" w:lineRule="auto"/>
              <w:jc w:val="center"/>
              <w:rPr>
                <w:rFonts w:ascii="Arial" w:hAnsi="Arial" w:cs="Arial"/>
                <w:sz w:val="16"/>
                <w:szCs w:val="16"/>
                <w:lang w:eastAsia="es-ES"/>
              </w:rPr>
            </w:pPr>
            <w:r w:rsidRPr="0012033E">
              <w:rPr>
                <w:rFonts w:ascii="Arial" w:hAnsi="Arial" w:cs="Arial"/>
                <w:sz w:val="16"/>
                <w:szCs w:val="16"/>
                <w:lang w:eastAsia="es-ES"/>
              </w:rPr>
              <w:t>0%</w:t>
            </w:r>
          </w:p>
          <w:p w:rsidR="0012033E" w:rsidRPr="0012033E" w:rsidRDefault="0012033E" w:rsidP="0012033E">
            <w:pPr>
              <w:tabs>
                <w:tab w:val="left" w:pos="7575"/>
              </w:tabs>
              <w:spacing w:line="276" w:lineRule="auto"/>
              <w:jc w:val="center"/>
              <w:rPr>
                <w:rFonts w:ascii="Arial" w:hAnsi="Arial" w:cs="Arial"/>
                <w:b/>
                <w:sz w:val="16"/>
                <w:szCs w:val="16"/>
                <w:lang w:eastAsia="es-ES"/>
              </w:rPr>
            </w:pPr>
            <w:r w:rsidRPr="0012033E">
              <w:rPr>
                <w:rFonts w:ascii="Arial" w:hAnsi="Arial" w:cs="Arial"/>
                <w:sz w:val="16"/>
                <w:szCs w:val="16"/>
                <w:lang w:eastAsia="es-ES"/>
              </w:rPr>
              <w:t>0</w:t>
            </w:r>
          </w:p>
        </w:tc>
        <w:tc>
          <w:tcPr>
            <w:tcW w:w="777" w:type="pct"/>
            <w:gridSpan w:val="2"/>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25%</w:t>
            </w:r>
          </w:p>
        </w:tc>
        <w:tc>
          <w:tcPr>
            <w:tcW w:w="919" w:type="pct"/>
            <w:gridSpan w:val="3"/>
            <w:tcBorders>
              <w:left w:val="double" w:sz="4" w:space="0" w:color="auto"/>
              <w:bottom w:val="double" w:sz="4" w:space="0" w:color="auto"/>
              <w:right w:val="double" w:sz="4" w:space="0" w:color="auto"/>
            </w:tcBorders>
            <w:shd w:val="clear" w:color="auto" w:fill="FF0000"/>
            <w:vAlign w:val="center"/>
          </w:tcPr>
          <w:p w:rsidR="0012033E" w:rsidRPr="0012033E" w:rsidRDefault="0012033E" w:rsidP="0012033E">
            <w:pPr>
              <w:tabs>
                <w:tab w:val="left" w:pos="7575"/>
              </w:tabs>
              <w:spacing w:line="276" w:lineRule="auto"/>
              <w:jc w:val="center"/>
              <w:rPr>
                <w:rFonts w:ascii="Arial" w:hAnsi="Arial" w:cs="Arial"/>
                <w:b/>
                <w:color w:val="FFFFFF"/>
                <w:sz w:val="16"/>
                <w:szCs w:val="16"/>
                <w:lang w:eastAsia="es-ES"/>
              </w:rPr>
            </w:pPr>
            <w:r w:rsidRPr="0012033E">
              <w:rPr>
                <w:rFonts w:ascii="Arial" w:hAnsi="Arial" w:cs="Arial"/>
                <w:b/>
                <w:color w:val="FFFFFF"/>
                <w:sz w:val="16"/>
                <w:szCs w:val="16"/>
                <w:lang w:eastAsia="es-ES"/>
              </w:rPr>
              <w:t>0%</w:t>
            </w:r>
          </w:p>
        </w:tc>
      </w:tr>
      <w:tr w:rsidR="0012033E" w:rsidRPr="0012033E" w:rsidTr="0012033E">
        <w:trPr>
          <w:trHeight w:val="541"/>
          <w:jc w:val="center"/>
        </w:trPr>
        <w:tc>
          <w:tcPr>
            <w:tcW w:w="5000" w:type="pct"/>
            <w:gridSpan w:val="12"/>
            <w:tcBorders>
              <w:top w:val="double" w:sz="4" w:space="0" w:color="auto"/>
              <w:bottom w:val="single" w:sz="4" w:space="0" w:color="auto"/>
            </w:tcBorders>
          </w:tcPr>
          <w:p w:rsidR="0012033E" w:rsidRPr="0012033E" w:rsidRDefault="0012033E" w:rsidP="0012033E">
            <w:pPr>
              <w:spacing w:line="276" w:lineRule="auto"/>
              <w:jc w:val="center"/>
              <w:rPr>
                <w:rFonts w:ascii="Arial" w:hAnsi="Arial" w:cs="Arial"/>
                <w:b/>
                <w:sz w:val="16"/>
                <w:szCs w:val="16"/>
                <w:u w:val="single"/>
                <w:lang w:eastAsia="es-ES"/>
              </w:rPr>
            </w:pPr>
            <w:r w:rsidRPr="0012033E">
              <w:rPr>
                <w:rFonts w:ascii="Arial" w:hAnsi="Arial" w:cs="Arial"/>
                <w:b/>
                <w:sz w:val="16"/>
                <w:szCs w:val="16"/>
                <w:u w:val="single"/>
                <w:lang w:eastAsia="es-ES"/>
              </w:rPr>
              <w:t>Análisis:</w:t>
            </w:r>
          </w:p>
          <w:p w:rsidR="0012033E" w:rsidRPr="0012033E" w:rsidRDefault="0012033E" w:rsidP="0012033E">
            <w:pPr>
              <w:spacing w:line="276" w:lineRule="auto"/>
              <w:jc w:val="center"/>
              <w:rPr>
                <w:rFonts w:ascii="Arial" w:hAnsi="Arial" w:cs="Arial"/>
                <w:b/>
                <w:sz w:val="16"/>
                <w:szCs w:val="16"/>
                <w:u w:val="single"/>
                <w:lang w:eastAsia="es-ES"/>
              </w:rPr>
            </w:pPr>
          </w:p>
          <w:p w:rsidR="0012033E" w:rsidRPr="0012033E" w:rsidRDefault="0012033E" w:rsidP="0012033E">
            <w:pPr>
              <w:tabs>
                <w:tab w:val="left" w:pos="7575"/>
              </w:tabs>
              <w:spacing w:line="276" w:lineRule="auto"/>
              <w:jc w:val="both"/>
              <w:rPr>
                <w:rFonts w:ascii="Arial" w:hAnsi="Arial" w:cs="Arial"/>
                <w:b/>
                <w:sz w:val="16"/>
                <w:szCs w:val="16"/>
                <w:lang w:eastAsia="es-ES"/>
              </w:rPr>
            </w:pPr>
            <w:r w:rsidRPr="0012033E">
              <w:rPr>
                <w:rFonts w:ascii="Arial" w:hAnsi="Arial" w:cs="Arial"/>
                <w:b/>
                <w:sz w:val="16"/>
                <w:szCs w:val="16"/>
                <w:lang w:eastAsia="es-ES"/>
              </w:rPr>
              <w:t xml:space="preserve">Semaforización: </w:t>
            </w:r>
            <w:r w:rsidRPr="0012033E">
              <w:rPr>
                <w:rFonts w:ascii="Arial" w:hAnsi="Arial" w:cs="Arial"/>
                <w:sz w:val="16"/>
                <w:szCs w:val="16"/>
                <w:lang w:eastAsia="es-ES"/>
              </w:rPr>
              <w:t>De acuerdo con el FESIPPRES, el nivel de cumplimiento de la meta ejecutada con relación a la meta programada para el presente nivel fue del 25%, asignándosele una semaforización en color rojo; al realizar el cálculo del indicador conforme a la fórmula establecida y las variables correspondientes, se verificó un nivel de cumplimiento de 0%, correspondiéndole una semaforización del mismo color, la cual indica, de acuerdo con la Guía para la Construcción de Indicadores de Desempeño para el Gobierno del Estado de Quintana Roo, emitida por la SEFIPLAN, que el rango de cumplimiento no está alcanzando los resultados deseables.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12033E" w:rsidRPr="0012033E" w:rsidRDefault="0012033E" w:rsidP="0012033E">
            <w:pPr>
              <w:tabs>
                <w:tab w:val="left" w:pos="7575"/>
              </w:tabs>
              <w:spacing w:line="276" w:lineRule="auto"/>
              <w:jc w:val="both"/>
              <w:rPr>
                <w:rFonts w:ascii="Arial" w:hAnsi="Arial" w:cs="Arial"/>
                <w:b/>
                <w:sz w:val="16"/>
                <w:szCs w:val="16"/>
                <w:lang w:eastAsia="es-ES"/>
              </w:rPr>
            </w:pPr>
          </w:p>
          <w:p w:rsidR="0012033E" w:rsidRPr="0012033E" w:rsidRDefault="0012033E" w:rsidP="0012033E">
            <w:pPr>
              <w:tabs>
                <w:tab w:val="left" w:pos="7575"/>
              </w:tabs>
              <w:spacing w:line="276" w:lineRule="auto"/>
              <w:jc w:val="both"/>
              <w:rPr>
                <w:rFonts w:ascii="Arial" w:hAnsi="Arial" w:cs="Arial"/>
                <w:sz w:val="16"/>
                <w:szCs w:val="16"/>
                <w:lang w:eastAsia="es-ES"/>
              </w:rPr>
            </w:pPr>
            <w:r w:rsidRPr="0012033E">
              <w:rPr>
                <w:rFonts w:ascii="Arial" w:hAnsi="Arial" w:cs="Arial"/>
                <w:b/>
                <w:sz w:val="16"/>
                <w:szCs w:val="16"/>
                <w:lang w:eastAsia="es-ES"/>
              </w:rPr>
              <w:t xml:space="preserve">El INMAYA indica en la celda de observaciones del FESIPPRES lo siguiente: </w:t>
            </w:r>
            <w:r w:rsidRPr="0012033E">
              <w:rPr>
                <w:rFonts w:ascii="Arial" w:hAnsi="Arial" w:cs="Arial"/>
                <w:i/>
                <w:sz w:val="16"/>
                <w:szCs w:val="16"/>
                <w:lang w:eastAsia="es-ES"/>
              </w:rPr>
              <w:t>“</w:t>
            </w:r>
            <w:r w:rsidRPr="0012033E">
              <w:rPr>
                <w:rFonts w:ascii="Arial" w:hAnsi="Arial" w:cs="Arial"/>
                <w:i/>
                <w:sz w:val="16"/>
                <w:szCs w:val="16"/>
                <w:lang w:val="es" w:eastAsia="es-ES"/>
              </w:rPr>
              <w:t>Durante la realización de nuestras actividades, pláticas sobre Derechos Humanos e Igualdad de género, orientaciones en materia de Seguridad Jurídica Patrimonial, no se recibieron quejas en ninguna de sus modalidades (electrónica, escrita o verbal), por parte de la población Indígenas, misma donde trabajamos directamente. Según el Censo Nacional Federal y Estatal de 2</w:t>
            </w:r>
            <w:r w:rsidR="00CF171B">
              <w:rPr>
                <w:rFonts w:ascii="Arial" w:hAnsi="Arial" w:cs="Arial"/>
                <w:i/>
                <w:sz w:val="16"/>
                <w:szCs w:val="16"/>
                <w:lang w:val="es" w:eastAsia="es-ES"/>
              </w:rPr>
              <w:t>021 ocupamos el séptimo lugar</w:t>
            </w:r>
            <w:r w:rsidR="00CF171B">
              <w:rPr>
                <w:rFonts w:ascii="Arial" w:hAnsi="Arial" w:cs="Arial"/>
                <w:i/>
                <w:sz w:val="16"/>
                <w:szCs w:val="16"/>
                <w:lang w:eastAsia="es-ES"/>
              </w:rPr>
              <w:t xml:space="preserve"> </w:t>
            </w:r>
            <w:r w:rsidR="00CF171B">
              <w:rPr>
                <w:rFonts w:ascii="Arial" w:hAnsi="Arial" w:cs="Arial"/>
                <w:sz w:val="16"/>
                <w:szCs w:val="16"/>
                <w:lang w:eastAsia="es-ES"/>
              </w:rPr>
              <w:t>(sic)”.</w:t>
            </w:r>
          </w:p>
          <w:p w:rsidR="0012033E" w:rsidRPr="0012033E" w:rsidRDefault="0012033E" w:rsidP="0012033E">
            <w:pPr>
              <w:tabs>
                <w:tab w:val="left" w:pos="7575"/>
              </w:tabs>
              <w:spacing w:line="276" w:lineRule="auto"/>
              <w:jc w:val="both"/>
              <w:rPr>
                <w:rFonts w:ascii="Arial" w:hAnsi="Arial" w:cs="Arial"/>
                <w:bCs/>
                <w:sz w:val="16"/>
                <w:szCs w:val="16"/>
                <w:lang w:eastAsia="es-ES"/>
              </w:rPr>
            </w:pPr>
          </w:p>
          <w:p w:rsidR="0012033E" w:rsidRDefault="0012033E" w:rsidP="0012033E">
            <w:pPr>
              <w:tabs>
                <w:tab w:val="left" w:pos="7575"/>
              </w:tabs>
              <w:spacing w:line="276" w:lineRule="auto"/>
              <w:jc w:val="both"/>
              <w:rPr>
                <w:rFonts w:ascii="Arial" w:hAnsi="Arial" w:cs="Arial"/>
                <w:bCs/>
                <w:sz w:val="16"/>
                <w:szCs w:val="16"/>
                <w:lang w:eastAsia="es-ES"/>
              </w:rPr>
            </w:pPr>
            <w:r w:rsidRPr="0012033E">
              <w:rPr>
                <w:rFonts w:ascii="Arial" w:hAnsi="Arial" w:cs="Arial"/>
                <w:bCs/>
                <w:sz w:val="16"/>
                <w:szCs w:val="16"/>
                <w:lang w:eastAsia="es-ES"/>
              </w:rPr>
              <w:t>Derivado de lo anterior, se determinó que la evidencia proporcionada justifica el incumplimiento de la meta reportada en el FESIPPRES (el análisis de la evidencia se presenta en el Resultado 5 Programa de Apoyo a Dignatarios Mayas).</w:t>
            </w:r>
          </w:p>
          <w:p w:rsidR="00954B5D" w:rsidRPr="0012033E" w:rsidRDefault="00954B5D" w:rsidP="0012033E">
            <w:pPr>
              <w:tabs>
                <w:tab w:val="left" w:pos="7575"/>
              </w:tabs>
              <w:spacing w:line="276" w:lineRule="auto"/>
              <w:jc w:val="both"/>
              <w:rPr>
                <w:rFonts w:ascii="Arial" w:hAnsi="Arial" w:cs="Arial"/>
                <w:bCs/>
                <w:sz w:val="16"/>
                <w:szCs w:val="16"/>
                <w:lang w:eastAsia="es-ES"/>
              </w:rPr>
            </w:pPr>
          </w:p>
        </w:tc>
      </w:tr>
      <w:tr w:rsidR="0012033E" w:rsidRPr="0012033E" w:rsidTr="0012033E">
        <w:trPr>
          <w:trHeight w:val="268"/>
          <w:jc w:val="center"/>
        </w:trPr>
        <w:tc>
          <w:tcPr>
            <w:tcW w:w="5000" w:type="pct"/>
            <w:gridSpan w:val="12"/>
            <w:tcBorders>
              <w:top w:val="single" w:sz="4" w:space="0" w:color="auto"/>
              <w:left w:val="nil"/>
              <w:bottom w:val="single" w:sz="4" w:space="0" w:color="auto"/>
              <w:right w:val="nil"/>
            </w:tcBorders>
          </w:tcPr>
          <w:p w:rsidR="0012033E" w:rsidRPr="0012033E" w:rsidRDefault="0012033E" w:rsidP="0012033E">
            <w:pPr>
              <w:spacing w:line="276" w:lineRule="auto"/>
              <w:jc w:val="both"/>
              <w:rPr>
                <w:rFonts w:ascii="Arial" w:hAnsi="Arial" w:cs="Arial"/>
                <w:sz w:val="16"/>
                <w:szCs w:val="16"/>
                <w:lang w:eastAsia="es-ES"/>
              </w:rPr>
            </w:pPr>
            <w:r w:rsidRPr="0012033E">
              <w:rPr>
                <w:rFonts w:ascii="Arial" w:hAnsi="Arial" w:cs="Arial"/>
                <w:sz w:val="16"/>
                <w:szCs w:val="16"/>
                <w:lang w:eastAsia="es-ES"/>
              </w:rPr>
              <w:t>* Se refiere al cálculo del indicador conforme a la fórmula establecida y a los valores de las variables reportadas en el FESIPPRES.</w:t>
            </w:r>
          </w:p>
        </w:tc>
      </w:tr>
    </w:tbl>
    <w:p w:rsidR="0012033E" w:rsidRPr="0012033E" w:rsidRDefault="0012033E" w:rsidP="0012033E">
      <w:pPr>
        <w:spacing w:after="0"/>
        <w:ind w:right="49"/>
        <w:jc w:val="both"/>
        <w:rPr>
          <w:rFonts w:ascii="Arial" w:eastAsia="Times New Roman" w:hAnsi="Arial" w:cs="Arial"/>
          <w:sz w:val="14"/>
          <w:szCs w:val="16"/>
          <w:lang w:eastAsia="es-ES"/>
        </w:rPr>
      </w:pPr>
      <w:r w:rsidRPr="0012033E">
        <w:rPr>
          <w:rFonts w:ascii="Arial" w:eastAsia="Times New Roman" w:hAnsi="Arial" w:cs="Arial"/>
          <w:b/>
          <w:sz w:val="14"/>
          <w:szCs w:val="16"/>
          <w:lang w:eastAsia="es-ES"/>
        </w:rPr>
        <w:t>Fuente:</w:t>
      </w:r>
      <w:r w:rsidRPr="0012033E">
        <w:rPr>
          <w:rFonts w:ascii="Arial" w:eastAsia="Times New Roman" w:hAnsi="Arial" w:cs="Arial"/>
          <w:sz w:val="14"/>
          <w:szCs w:val="16"/>
          <w:lang w:eastAsia="es-ES"/>
        </w:rPr>
        <w:t xml:space="preserve"> Elaborado por la ASEQROO con base en la Guía para la Construcción de Indicadores de Desempeño para el Gobierno del Estado de Quintana Roo, de la SEFIPLAN, en el FESIPPRES del programa presupuestario S001 - Programa de Apoyo a Dignatarios Mayas, del 4to. trimestre del 2021 y la evidencia proporcionada por el INMAYA.</w:t>
      </w:r>
    </w:p>
    <w:p w:rsidR="0012033E" w:rsidRPr="0012033E" w:rsidRDefault="0012033E" w:rsidP="0012033E">
      <w:pPr>
        <w:spacing w:after="0"/>
        <w:jc w:val="both"/>
        <w:rPr>
          <w:rFonts w:ascii="Arial" w:eastAsia="Times New Roman" w:hAnsi="Arial" w:cs="Arial"/>
          <w:sz w:val="24"/>
          <w:szCs w:val="24"/>
          <w:lang w:eastAsia="es-ES"/>
        </w:rPr>
      </w:pPr>
      <w:r w:rsidRPr="0012033E">
        <w:rPr>
          <w:rFonts w:ascii="Arial" w:eastAsia="Times New Roman" w:hAnsi="Arial" w:cs="Arial"/>
          <w:sz w:val="24"/>
          <w:szCs w:val="24"/>
          <w:lang w:eastAsia="es-ES"/>
        </w:rPr>
        <w:lastRenderedPageBreak/>
        <w:t xml:space="preserve">A manera de resumen, el cumplimiento de las metas del programa presupuestario S001 se presenta en la siguiente gráfica: </w:t>
      </w:r>
    </w:p>
    <w:p w:rsidR="0012033E" w:rsidRPr="00954B5D" w:rsidRDefault="0012033E" w:rsidP="00954B5D">
      <w:pPr>
        <w:spacing w:after="0"/>
        <w:rPr>
          <w:rFonts w:ascii="Arial" w:eastAsia="Times New Roman" w:hAnsi="Arial" w:cs="Arial"/>
          <w:b/>
          <w:sz w:val="24"/>
          <w:szCs w:val="20"/>
          <w:lang w:eastAsia="es-ES"/>
        </w:rPr>
      </w:pPr>
    </w:p>
    <w:p w:rsidR="0012033E" w:rsidRPr="0012033E" w:rsidRDefault="0012033E" w:rsidP="0012033E">
      <w:pPr>
        <w:spacing w:after="0"/>
        <w:jc w:val="center"/>
        <w:rPr>
          <w:rFonts w:ascii="Arial" w:eastAsia="Times New Roman" w:hAnsi="Arial" w:cs="Arial"/>
          <w:sz w:val="20"/>
          <w:szCs w:val="20"/>
          <w:lang w:eastAsia="es-ES"/>
        </w:rPr>
      </w:pPr>
      <w:r w:rsidRPr="0012033E">
        <w:rPr>
          <w:rFonts w:ascii="Arial" w:eastAsia="Times New Roman" w:hAnsi="Arial" w:cs="Arial"/>
          <w:b/>
          <w:sz w:val="20"/>
          <w:szCs w:val="20"/>
          <w:lang w:eastAsia="es-ES"/>
        </w:rPr>
        <w:t>Gráfica 2.</w:t>
      </w:r>
      <w:r w:rsidRPr="0012033E">
        <w:rPr>
          <w:rFonts w:ascii="Arial" w:eastAsia="Times New Roman" w:hAnsi="Arial" w:cs="Arial"/>
          <w:sz w:val="20"/>
          <w:szCs w:val="20"/>
          <w:lang w:eastAsia="es-ES"/>
        </w:rPr>
        <w:t xml:space="preserve"> Porcentaje de avance programático acumulado</w:t>
      </w:r>
    </w:p>
    <w:p w:rsidR="0012033E" w:rsidRPr="0012033E" w:rsidRDefault="0012033E" w:rsidP="0012033E">
      <w:pPr>
        <w:spacing w:after="0"/>
        <w:jc w:val="center"/>
        <w:rPr>
          <w:rFonts w:ascii="Arial" w:eastAsia="Times New Roman" w:hAnsi="Arial" w:cs="Arial"/>
          <w:sz w:val="20"/>
          <w:szCs w:val="20"/>
          <w:lang w:eastAsia="es-ES"/>
        </w:rPr>
      </w:pPr>
      <w:r w:rsidRPr="0012033E">
        <w:rPr>
          <w:rFonts w:ascii="Arial" w:eastAsia="Times New Roman" w:hAnsi="Arial" w:cs="Arial"/>
          <w:sz w:val="20"/>
          <w:szCs w:val="20"/>
          <w:lang w:eastAsia="es-ES"/>
        </w:rPr>
        <w:t>Programa presupuestario S001 - Programa de Apoyo a Dignatarios Mayas</w:t>
      </w:r>
    </w:p>
    <w:p w:rsidR="0012033E" w:rsidRPr="0012033E" w:rsidRDefault="0012033E" w:rsidP="0012033E">
      <w:pPr>
        <w:spacing w:after="160"/>
        <w:jc w:val="center"/>
        <w:rPr>
          <w:rFonts w:ascii="Times New Roman" w:eastAsia="Times New Roman" w:hAnsi="Times New Roman" w:cs="Times New Roman"/>
          <w:sz w:val="20"/>
          <w:szCs w:val="20"/>
          <w:lang w:eastAsia="es-ES"/>
        </w:rPr>
      </w:pPr>
      <w:r w:rsidRPr="0012033E">
        <w:rPr>
          <w:rFonts w:ascii="Times New Roman" w:eastAsia="Times New Roman" w:hAnsi="Times New Roman" w:cs="Times New Roman"/>
          <w:noProof/>
          <w:sz w:val="20"/>
          <w:szCs w:val="20"/>
        </w:rPr>
        <w:drawing>
          <wp:inline distT="0" distB="0" distL="0" distR="0" wp14:anchorId="5DBA9BDE" wp14:editId="53FAF48D">
            <wp:extent cx="5670550" cy="3017520"/>
            <wp:effectExtent l="0" t="0" r="6350" b="0"/>
            <wp:docPr id="12" name="Imagen 12" descr="C:\Users\benny.loeza\Downloads\grafica S001 NUEV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ny.loeza\Downloads\grafica S001 NUEVA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2453" cy="3023854"/>
                    </a:xfrm>
                    <a:prstGeom prst="rect">
                      <a:avLst/>
                    </a:prstGeom>
                    <a:noFill/>
                    <a:ln>
                      <a:noFill/>
                    </a:ln>
                  </pic:spPr>
                </pic:pic>
              </a:graphicData>
            </a:graphic>
          </wp:inline>
        </w:drawing>
      </w:r>
    </w:p>
    <w:tbl>
      <w:tblPr>
        <w:tblStyle w:val="Tablaconcuadrcula101"/>
        <w:tblW w:w="0" w:type="auto"/>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6"/>
      </w:tblGrid>
      <w:tr w:rsidR="0012033E" w:rsidRPr="0012033E" w:rsidTr="0012033E">
        <w:tc>
          <w:tcPr>
            <w:tcW w:w="8696" w:type="dxa"/>
          </w:tcPr>
          <w:p w:rsidR="0012033E" w:rsidRPr="0012033E" w:rsidRDefault="0012033E" w:rsidP="0012033E">
            <w:pPr>
              <w:spacing w:line="276" w:lineRule="auto"/>
              <w:ind w:left="142" w:right="191"/>
              <w:rPr>
                <w:rFonts w:ascii="Arial" w:hAnsi="Arial" w:cs="Arial"/>
                <w:sz w:val="14"/>
                <w:szCs w:val="16"/>
              </w:rPr>
            </w:pPr>
            <w:r w:rsidRPr="0012033E">
              <w:rPr>
                <w:rFonts w:ascii="Arial" w:hAnsi="Arial" w:cs="Arial"/>
                <w:b/>
                <w:sz w:val="14"/>
                <w:szCs w:val="16"/>
              </w:rPr>
              <w:t xml:space="preserve">SIGLAS: </w:t>
            </w:r>
            <w:r w:rsidRPr="0012033E">
              <w:rPr>
                <w:rFonts w:ascii="Arial" w:hAnsi="Arial" w:cs="Arial"/>
                <w:sz w:val="14"/>
                <w:szCs w:val="16"/>
              </w:rPr>
              <w:t xml:space="preserve">F – Fin   P – Propósito   C01 – Componente   C02 – Componente 02    C03 - Componente 03   C04 – Componente 04        </w:t>
            </w:r>
          </w:p>
          <w:p w:rsidR="0012033E" w:rsidRPr="0012033E" w:rsidRDefault="0012033E" w:rsidP="0012033E">
            <w:pPr>
              <w:spacing w:line="276" w:lineRule="auto"/>
              <w:jc w:val="center"/>
              <w:rPr>
                <w:rFonts w:ascii="Arial" w:hAnsi="Arial" w:cs="Arial"/>
                <w:b/>
                <w:sz w:val="14"/>
                <w:szCs w:val="16"/>
                <w:lang w:eastAsia="es-ES"/>
              </w:rPr>
            </w:pPr>
          </w:p>
          <w:p w:rsidR="0012033E" w:rsidRPr="0012033E" w:rsidRDefault="0012033E" w:rsidP="0012033E">
            <w:pPr>
              <w:spacing w:line="276" w:lineRule="auto"/>
              <w:jc w:val="center"/>
              <w:rPr>
                <w:rFonts w:ascii="Arial" w:hAnsi="Arial" w:cs="Arial"/>
                <w:b/>
                <w:sz w:val="14"/>
                <w:szCs w:val="16"/>
                <w:lang w:eastAsia="es-ES"/>
              </w:rPr>
            </w:pPr>
            <w:r w:rsidRPr="0012033E">
              <w:rPr>
                <w:rFonts w:ascii="Arial" w:hAnsi="Arial" w:cs="Arial"/>
                <w:b/>
                <w:sz w:val="14"/>
                <w:szCs w:val="16"/>
                <w:lang w:eastAsia="es-ES"/>
              </w:rPr>
              <w:t>NCRE: Nivel de Cumplimiento Reportado por el Ente   NCVA: Nivel de Cumplimiento Verificado por la ASEQROO</w:t>
            </w:r>
          </w:p>
          <w:p w:rsidR="0012033E" w:rsidRPr="0012033E" w:rsidRDefault="0012033E" w:rsidP="0012033E">
            <w:pPr>
              <w:spacing w:line="276" w:lineRule="auto"/>
              <w:jc w:val="center"/>
              <w:rPr>
                <w:rFonts w:ascii="Arial" w:hAnsi="Arial" w:cs="Arial"/>
                <w:b/>
                <w:sz w:val="14"/>
                <w:szCs w:val="16"/>
                <w:lang w:eastAsia="es-ES"/>
              </w:rPr>
            </w:pPr>
          </w:p>
          <w:p w:rsidR="0012033E" w:rsidRPr="0012033E" w:rsidRDefault="0012033E" w:rsidP="0012033E">
            <w:pPr>
              <w:spacing w:line="276" w:lineRule="auto"/>
              <w:jc w:val="center"/>
              <w:rPr>
                <w:rFonts w:ascii="Arial" w:hAnsi="Arial" w:cs="Arial"/>
                <w:b/>
                <w:sz w:val="14"/>
                <w:szCs w:val="16"/>
                <w:lang w:eastAsia="es-ES"/>
              </w:rPr>
            </w:pPr>
            <w:r w:rsidRPr="0012033E">
              <w:rPr>
                <w:rFonts w:ascii="Arial" w:hAnsi="Arial" w:cs="Arial"/>
                <w:noProof/>
                <w:sz w:val="24"/>
                <w:szCs w:val="24"/>
              </w:rPr>
              <w:drawing>
                <wp:inline distT="0" distB="0" distL="0" distR="0" wp14:anchorId="54BA20E8" wp14:editId="038D58A6">
                  <wp:extent cx="106045" cy="9588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extLst>
                              <a:ext uri="{28A0092B-C50C-407E-A947-70E740481C1C}">
                                <a14:useLocalDpi xmlns:a14="http://schemas.microsoft.com/office/drawing/2010/main" val="0"/>
                              </a:ext>
                            </a:extLst>
                          </a:blip>
                          <a:srcRect l="9152" t="63477" r="88850" b="14928"/>
                          <a:stretch>
                            <a:fillRect/>
                          </a:stretch>
                        </pic:blipFill>
                        <pic:spPr bwMode="auto">
                          <a:xfrm>
                            <a:off x="0" y="0"/>
                            <a:ext cx="106045" cy="95885"/>
                          </a:xfrm>
                          <a:prstGeom prst="rect">
                            <a:avLst/>
                          </a:prstGeom>
                          <a:noFill/>
                          <a:ln>
                            <a:noFill/>
                          </a:ln>
                        </pic:spPr>
                      </pic:pic>
                    </a:graphicData>
                  </a:graphic>
                </wp:inline>
              </w:drawing>
            </w:r>
            <w:r w:rsidRPr="0012033E">
              <w:rPr>
                <w:rFonts w:ascii="Arial" w:hAnsi="Arial" w:cs="Arial"/>
                <w:b/>
                <w:sz w:val="14"/>
                <w:szCs w:val="16"/>
                <w:lang w:eastAsia="es-ES"/>
              </w:rPr>
              <w:t xml:space="preserve">Nivel deseable   </w:t>
            </w:r>
            <w:r w:rsidRPr="0012033E">
              <w:rPr>
                <w:rFonts w:ascii="Arial" w:hAnsi="Arial" w:cs="Arial"/>
                <w:noProof/>
                <w:sz w:val="24"/>
                <w:szCs w:val="24"/>
              </w:rPr>
              <w:drawing>
                <wp:inline distT="0" distB="0" distL="0" distR="0" wp14:anchorId="608E8F27" wp14:editId="5816A382">
                  <wp:extent cx="87465" cy="151075"/>
                  <wp:effectExtent l="0" t="0" r="8255" b="1905"/>
                  <wp:docPr id="14"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1">
                            <a:extLst>
                              <a:ext uri="{28A0092B-C50C-407E-A947-70E740481C1C}">
                                <a14:useLocalDpi xmlns:a14="http://schemas.microsoft.com/office/drawing/2010/main" val="0"/>
                              </a:ext>
                            </a:extLst>
                          </a:blip>
                          <a:srcRect l="28195" t="46845" r="70245" b="18883"/>
                          <a:stretch/>
                        </pic:blipFill>
                        <pic:spPr bwMode="auto">
                          <a:xfrm>
                            <a:off x="0" y="0"/>
                            <a:ext cx="87568" cy="151253"/>
                          </a:xfrm>
                          <a:prstGeom prst="rect">
                            <a:avLst/>
                          </a:prstGeom>
                          <a:noFill/>
                          <a:ln>
                            <a:noFill/>
                          </a:ln>
                          <a:extLst>
                            <a:ext uri="{53640926-AAD7-44D8-BBD7-CCE9431645EC}">
                              <a14:shadowObscured xmlns:a14="http://schemas.microsoft.com/office/drawing/2010/main"/>
                            </a:ext>
                          </a:extLst>
                        </pic:spPr>
                      </pic:pic>
                    </a:graphicData>
                  </a:graphic>
                </wp:inline>
              </w:drawing>
            </w:r>
            <w:r w:rsidRPr="0012033E">
              <w:rPr>
                <w:rFonts w:ascii="Arial" w:hAnsi="Arial" w:cs="Arial"/>
                <w:b/>
                <w:sz w:val="14"/>
                <w:szCs w:val="16"/>
                <w:lang w:eastAsia="es-ES"/>
              </w:rPr>
              <w:t xml:space="preserve"> Nivel aceptable     </w:t>
            </w:r>
            <w:r w:rsidRPr="0012033E">
              <w:rPr>
                <w:rFonts w:ascii="Arial" w:hAnsi="Arial" w:cs="Arial"/>
                <w:b/>
                <w:noProof/>
                <w:sz w:val="14"/>
                <w:szCs w:val="16"/>
              </w:rPr>
              <w:drawing>
                <wp:inline distT="0" distB="0" distL="0" distR="0" wp14:anchorId="778B91FB" wp14:editId="406C4FA2">
                  <wp:extent cx="110996" cy="92852"/>
                  <wp:effectExtent l="0" t="0" r="3810" b="2540"/>
                  <wp:docPr id="18"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1">
                            <a:extLst>
                              <a:ext uri="{28A0092B-C50C-407E-A947-70E740481C1C}">
                                <a14:useLocalDpi xmlns:a14="http://schemas.microsoft.com/office/drawing/2010/main" val="0"/>
                              </a:ext>
                            </a:extLst>
                          </a:blip>
                          <a:srcRect l="49643" t="63496" r="48268" b="12724"/>
                          <a:stretch/>
                        </pic:blipFill>
                        <pic:spPr bwMode="auto">
                          <a:xfrm>
                            <a:off x="0" y="0"/>
                            <a:ext cx="148325" cy="124079"/>
                          </a:xfrm>
                          <a:prstGeom prst="rect">
                            <a:avLst/>
                          </a:prstGeom>
                          <a:noFill/>
                          <a:ln>
                            <a:noFill/>
                          </a:ln>
                          <a:extLst>
                            <a:ext uri="{53640926-AAD7-44D8-BBD7-CCE9431645EC}">
                              <a14:shadowObscured xmlns:a14="http://schemas.microsoft.com/office/drawing/2010/main"/>
                            </a:ext>
                          </a:extLst>
                        </pic:spPr>
                      </pic:pic>
                    </a:graphicData>
                  </a:graphic>
                </wp:inline>
              </w:drawing>
            </w:r>
            <w:r w:rsidRPr="0012033E">
              <w:rPr>
                <w:rFonts w:ascii="Arial" w:hAnsi="Arial" w:cs="Arial"/>
                <w:b/>
                <w:sz w:val="14"/>
                <w:szCs w:val="16"/>
                <w:lang w:eastAsia="es-ES"/>
              </w:rPr>
              <w:t xml:space="preserve"> No alcanzó el resultado deseable</w:t>
            </w:r>
          </w:p>
          <w:p w:rsidR="0012033E" w:rsidRPr="0012033E" w:rsidRDefault="0012033E" w:rsidP="0012033E">
            <w:pPr>
              <w:spacing w:line="276" w:lineRule="auto"/>
              <w:ind w:left="142" w:right="191"/>
              <w:jc w:val="center"/>
              <w:rPr>
                <w:rFonts w:ascii="Arial" w:hAnsi="Arial" w:cs="Arial"/>
                <w:sz w:val="4"/>
                <w:szCs w:val="4"/>
              </w:rPr>
            </w:pPr>
          </w:p>
        </w:tc>
      </w:tr>
    </w:tbl>
    <w:p w:rsidR="0012033E" w:rsidRPr="0012033E" w:rsidRDefault="0012033E" w:rsidP="0012033E">
      <w:pPr>
        <w:spacing w:after="0"/>
        <w:ind w:left="142" w:right="191"/>
        <w:jc w:val="both"/>
        <w:rPr>
          <w:rFonts w:ascii="Arial" w:eastAsia="Times New Roman" w:hAnsi="Arial" w:cs="Arial"/>
          <w:sz w:val="14"/>
          <w:szCs w:val="16"/>
        </w:rPr>
      </w:pPr>
      <w:r w:rsidRPr="0012033E">
        <w:rPr>
          <w:rFonts w:ascii="Arial" w:eastAsia="Times New Roman" w:hAnsi="Arial" w:cs="Arial"/>
          <w:b/>
          <w:sz w:val="14"/>
          <w:szCs w:val="16"/>
        </w:rPr>
        <w:t xml:space="preserve">Fuente: </w:t>
      </w:r>
      <w:r w:rsidRPr="0012033E">
        <w:rPr>
          <w:rFonts w:ascii="Arial" w:eastAsia="Times New Roman" w:hAnsi="Arial" w:cs="Arial"/>
          <w:sz w:val="14"/>
          <w:szCs w:val="16"/>
        </w:rPr>
        <w:t xml:space="preserve">Elaborado por la ASEQROO con base en el FESIPPRES del programa presupuestario S001 - Programa de Apoyo a Dignatarios Mayas, del 4to trimestre del 2021. </w:t>
      </w:r>
    </w:p>
    <w:p w:rsidR="0012033E" w:rsidRPr="0012033E" w:rsidRDefault="0012033E" w:rsidP="0012033E">
      <w:pPr>
        <w:spacing w:after="0"/>
        <w:jc w:val="both"/>
        <w:rPr>
          <w:rFonts w:ascii="Arial" w:eastAsia="Times New Roman" w:hAnsi="Arial" w:cs="Arial"/>
          <w:sz w:val="24"/>
          <w:szCs w:val="24"/>
          <w:lang w:eastAsia="es-ES"/>
        </w:rPr>
      </w:pPr>
    </w:p>
    <w:p w:rsidR="0012033E" w:rsidRPr="0012033E" w:rsidRDefault="0012033E" w:rsidP="0012033E">
      <w:pPr>
        <w:spacing w:after="0"/>
        <w:jc w:val="both"/>
        <w:rPr>
          <w:rFonts w:ascii="Arial" w:eastAsia="Times New Roman" w:hAnsi="Arial" w:cs="Arial"/>
          <w:sz w:val="24"/>
          <w:szCs w:val="24"/>
          <w:lang w:eastAsia="es-ES"/>
        </w:rPr>
      </w:pPr>
      <w:r w:rsidRPr="0012033E">
        <w:rPr>
          <w:rFonts w:ascii="Arial" w:eastAsia="Times New Roman" w:hAnsi="Arial" w:cs="Arial"/>
          <w:sz w:val="24"/>
          <w:szCs w:val="24"/>
          <w:lang w:eastAsia="es-ES"/>
        </w:rPr>
        <w:t>De acuerdo con lo expuesto anteriormente, se determinó que, para el programa presupuestario S001 - Programa de Apoyo a Dignatarios Mayas, el INMAYA no estableció de manera correcta la semaforización para los niveles Fin, Propósito y Componentes 01, 02 y 04. Además, presentó incumplimiento de la meta programada en los niveles Fin, Propósito y Componente 01, 02, 03 y 04.</w:t>
      </w:r>
    </w:p>
    <w:p w:rsidR="0012033E" w:rsidRPr="0012033E" w:rsidRDefault="0012033E" w:rsidP="0012033E">
      <w:pPr>
        <w:spacing w:after="0"/>
        <w:jc w:val="both"/>
        <w:rPr>
          <w:rFonts w:ascii="Arial" w:eastAsia="Times New Roman" w:hAnsi="Arial" w:cs="Arial"/>
          <w:sz w:val="24"/>
          <w:szCs w:val="24"/>
          <w:lang w:eastAsia="es-ES"/>
        </w:rPr>
      </w:pPr>
    </w:p>
    <w:p w:rsidR="0012033E" w:rsidRPr="0012033E" w:rsidRDefault="0012033E" w:rsidP="0012033E">
      <w:pPr>
        <w:spacing w:after="0"/>
        <w:jc w:val="both"/>
        <w:rPr>
          <w:rFonts w:ascii="Arial" w:eastAsia="Times New Roman" w:hAnsi="Arial" w:cs="Arial"/>
          <w:sz w:val="24"/>
          <w:szCs w:val="24"/>
          <w:lang w:eastAsia="es-ES"/>
        </w:rPr>
      </w:pPr>
      <w:r w:rsidRPr="0012033E">
        <w:rPr>
          <w:rFonts w:ascii="Arial" w:eastAsia="Times New Roman" w:hAnsi="Arial" w:cs="Arial"/>
          <w:sz w:val="24"/>
          <w:szCs w:val="24"/>
          <w:lang w:eastAsia="es-ES"/>
        </w:rPr>
        <w:t>Aunado a lo anterior, no sustentó con evidencia los porcentajes de cumplimiento reportados en el nivel Fin, Propósito y Componente 01.</w:t>
      </w:r>
    </w:p>
    <w:p w:rsidR="0012033E" w:rsidRPr="0012033E" w:rsidRDefault="0012033E" w:rsidP="00954B5D">
      <w:pPr>
        <w:spacing w:after="0"/>
        <w:jc w:val="both"/>
        <w:rPr>
          <w:rFonts w:ascii="Arial" w:eastAsia="Times New Roman" w:hAnsi="Arial" w:cs="Arial"/>
          <w:sz w:val="24"/>
          <w:szCs w:val="24"/>
          <w:lang w:eastAsia="es-ES"/>
        </w:rPr>
      </w:pPr>
      <w:r w:rsidRPr="0012033E">
        <w:rPr>
          <w:rFonts w:ascii="Arial" w:eastAsia="Times New Roman" w:hAnsi="Arial" w:cs="Arial"/>
          <w:sz w:val="24"/>
          <w:szCs w:val="24"/>
          <w:lang w:eastAsia="es-ES"/>
        </w:rPr>
        <w:lastRenderedPageBreak/>
        <w:t>En conclusión, el INMAYA no cumplió con todas las metas programadas para los programas presupuestarios E050 y S001, y no sustentó con evidencia todos los avances programáticos de las metas para el ejercicio fiscal 2021.</w:t>
      </w:r>
    </w:p>
    <w:p w:rsidR="0012033E" w:rsidRDefault="0012033E" w:rsidP="00954B5D">
      <w:pPr>
        <w:spacing w:after="0"/>
        <w:jc w:val="both"/>
        <w:rPr>
          <w:rFonts w:ascii="Arial" w:hAnsi="Arial" w:cs="Arial"/>
          <w:sz w:val="24"/>
          <w:szCs w:val="24"/>
        </w:rPr>
      </w:pPr>
    </w:p>
    <w:p w:rsidR="00954B5D" w:rsidRPr="00954B5D" w:rsidRDefault="00954B5D" w:rsidP="00954B5D">
      <w:pPr>
        <w:spacing w:after="0"/>
        <w:jc w:val="both"/>
        <w:rPr>
          <w:rFonts w:ascii="Arial" w:eastAsia="Times New Roman" w:hAnsi="Arial" w:cs="Arial"/>
          <w:bCs/>
          <w:sz w:val="24"/>
          <w:szCs w:val="24"/>
          <w:lang w:eastAsia="es-ES"/>
        </w:rPr>
      </w:pPr>
      <w:r w:rsidRPr="00954B5D">
        <w:rPr>
          <w:rFonts w:ascii="Arial" w:eastAsia="Times New Roman" w:hAnsi="Arial" w:cs="Arial"/>
          <w:bCs/>
          <w:sz w:val="24"/>
          <w:szCs w:val="24"/>
          <w:lang w:eastAsia="es-ES"/>
        </w:rPr>
        <w:t>Derivado del análisis anterior, se determinaron las sigui</w:t>
      </w:r>
      <w:r>
        <w:rPr>
          <w:rFonts w:ascii="Arial" w:eastAsia="Times New Roman" w:hAnsi="Arial" w:cs="Arial"/>
          <w:bCs/>
          <w:sz w:val="24"/>
          <w:szCs w:val="24"/>
          <w:lang w:eastAsia="es-ES"/>
        </w:rPr>
        <w:t>entes observaciones</w:t>
      </w:r>
      <w:r w:rsidRPr="00954B5D">
        <w:rPr>
          <w:rFonts w:ascii="Arial" w:eastAsia="Times New Roman" w:hAnsi="Arial" w:cs="Arial"/>
          <w:bCs/>
          <w:sz w:val="24"/>
          <w:szCs w:val="24"/>
          <w:lang w:eastAsia="es-ES"/>
        </w:rPr>
        <w:t>:</w:t>
      </w:r>
    </w:p>
    <w:p w:rsidR="00954B5D" w:rsidRPr="00954B5D" w:rsidRDefault="00954B5D" w:rsidP="00954B5D">
      <w:pPr>
        <w:spacing w:after="0"/>
        <w:jc w:val="both"/>
        <w:rPr>
          <w:rFonts w:ascii="Arial" w:eastAsia="Times New Roman" w:hAnsi="Arial" w:cs="Arial"/>
          <w:bCs/>
          <w:sz w:val="24"/>
          <w:szCs w:val="24"/>
          <w:lang w:eastAsia="es-ES"/>
        </w:rPr>
      </w:pPr>
    </w:p>
    <w:p w:rsidR="00954B5D" w:rsidRPr="00954B5D" w:rsidRDefault="00954B5D" w:rsidP="00954B5D">
      <w:pPr>
        <w:numPr>
          <w:ilvl w:val="0"/>
          <w:numId w:val="15"/>
        </w:numPr>
        <w:spacing w:after="0"/>
        <w:contextualSpacing/>
        <w:jc w:val="both"/>
        <w:rPr>
          <w:rFonts w:ascii="Arial" w:eastAsia="Times New Roman" w:hAnsi="Arial" w:cs="Arial"/>
          <w:sz w:val="24"/>
          <w:szCs w:val="16"/>
          <w:lang w:eastAsia="es-ES"/>
        </w:rPr>
      </w:pPr>
      <w:r w:rsidRPr="00954B5D">
        <w:rPr>
          <w:rFonts w:ascii="Arial" w:eastAsia="Times New Roman" w:hAnsi="Arial" w:cs="Arial"/>
          <w:bCs/>
          <w:sz w:val="24"/>
          <w:szCs w:val="24"/>
          <w:lang w:eastAsia="es-ES"/>
        </w:rPr>
        <w:t xml:space="preserve">El </w:t>
      </w:r>
      <w:r w:rsidRPr="00954B5D">
        <w:rPr>
          <w:rFonts w:ascii="Arial" w:hAnsi="Arial" w:cs="Arial"/>
          <w:sz w:val="24"/>
          <w:szCs w:val="24"/>
        </w:rPr>
        <w:t>Instituto</w:t>
      </w:r>
      <w:r w:rsidRPr="00954B5D">
        <w:rPr>
          <w:rFonts w:ascii="Arial" w:eastAsia="Times New Roman" w:hAnsi="Arial" w:cs="Arial"/>
          <w:bCs/>
          <w:sz w:val="24"/>
          <w:szCs w:val="24"/>
          <w:lang w:eastAsia="es-ES"/>
        </w:rPr>
        <w:t xml:space="preserve"> para el Desarrollo del Pueblo Maya y las Comunidades Indígenas del Estado de Quintana Roo</w:t>
      </w:r>
      <w:r w:rsidRPr="00954B5D">
        <w:rPr>
          <w:rFonts w:ascii="Arial" w:eastAsia="Times New Roman" w:hAnsi="Arial" w:cs="Arial"/>
          <w:sz w:val="24"/>
          <w:szCs w:val="16"/>
          <w:lang w:eastAsia="es-ES"/>
        </w:rPr>
        <w:t xml:space="preserve"> estableció incorrectamente la semaforización para:</w:t>
      </w:r>
    </w:p>
    <w:p w:rsidR="00954B5D" w:rsidRPr="00954B5D" w:rsidRDefault="00954B5D" w:rsidP="00954B5D">
      <w:pPr>
        <w:autoSpaceDE w:val="0"/>
        <w:autoSpaceDN w:val="0"/>
        <w:adjustRightInd w:val="0"/>
        <w:spacing w:after="0"/>
        <w:ind w:left="284"/>
        <w:contextualSpacing/>
        <w:jc w:val="both"/>
        <w:rPr>
          <w:rFonts w:ascii="Arial" w:eastAsia="Times New Roman" w:hAnsi="Arial" w:cs="Arial"/>
          <w:sz w:val="24"/>
          <w:szCs w:val="16"/>
          <w:lang w:eastAsia="es-ES"/>
        </w:rPr>
      </w:pPr>
    </w:p>
    <w:p w:rsidR="00954B5D" w:rsidRPr="00954B5D" w:rsidRDefault="00954B5D" w:rsidP="00954B5D">
      <w:pPr>
        <w:pStyle w:val="Prrafodelista"/>
        <w:numPr>
          <w:ilvl w:val="0"/>
          <w:numId w:val="46"/>
        </w:numPr>
        <w:autoSpaceDE w:val="0"/>
        <w:autoSpaceDN w:val="0"/>
        <w:adjustRightInd w:val="0"/>
        <w:spacing w:after="0"/>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 xml:space="preserve">Programa presupuestario E050- Atención para el Desarrollo del Pueblo Maya y Comunidades Indígenas: </w:t>
      </w:r>
    </w:p>
    <w:p w:rsidR="00954B5D" w:rsidRPr="00954B5D" w:rsidRDefault="00954B5D" w:rsidP="00954B5D">
      <w:pPr>
        <w:autoSpaceDE w:val="0"/>
        <w:autoSpaceDN w:val="0"/>
        <w:adjustRightInd w:val="0"/>
        <w:spacing w:after="0"/>
        <w:ind w:left="993"/>
        <w:contextualSpacing/>
        <w:jc w:val="both"/>
        <w:rPr>
          <w:rFonts w:ascii="Arial" w:eastAsia="Times New Roman" w:hAnsi="Arial" w:cs="Arial"/>
          <w:sz w:val="24"/>
          <w:szCs w:val="16"/>
          <w:lang w:eastAsia="es-ES"/>
        </w:rPr>
      </w:pPr>
    </w:p>
    <w:p w:rsidR="00954B5D" w:rsidRPr="00954B5D" w:rsidRDefault="00954B5D" w:rsidP="00954B5D">
      <w:pPr>
        <w:numPr>
          <w:ilvl w:val="0"/>
          <w:numId w:val="19"/>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Propósito: reportó un incumplimiento de 18.18% cuando derivado de la verificación de los datos reportados en el FESIPPRES, el cálculo arroja un incumplimiento de 22.22%.</w:t>
      </w:r>
    </w:p>
    <w:p w:rsidR="00954B5D" w:rsidRPr="00954B5D" w:rsidRDefault="00954B5D" w:rsidP="00954B5D">
      <w:pPr>
        <w:numPr>
          <w:ilvl w:val="0"/>
          <w:numId w:val="19"/>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Componente 01: reportó un cumplimiento de 88.23%, cuando derivado de la verificación de los datos reportados en el FESIPPRES, el cálculo arroja un incumplimiento de 75%.</w:t>
      </w:r>
    </w:p>
    <w:p w:rsidR="00954B5D" w:rsidRPr="00954B5D" w:rsidRDefault="00954B5D" w:rsidP="00954B5D">
      <w:pPr>
        <w:numPr>
          <w:ilvl w:val="0"/>
          <w:numId w:val="19"/>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Componente 03: reportó un incumplimiento de 0%, cuando derivado de la verificación de los datos reportados en el FESIPPRES, el cálculo arroja un incumplimiento de 1%.</w:t>
      </w:r>
    </w:p>
    <w:p w:rsidR="00954B5D" w:rsidRPr="00954B5D" w:rsidRDefault="00954B5D" w:rsidP="00954B5D">
      <w:pPr>
        <w:numPr>
          <w:ilvl w:val="0"/>
          <w:numId w:val="19"/>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Componente 04: reportó un incumplimiento de 0%, cuando derivado de la verificación de los datos reportados en el FESIPPRES, el cálculo arroja un incumplimiento de 55.55%.</w:t>
      </w:r>
    </w:p>
    <w:p w:rsidR="00954B5D" w:rsidRPr="00954B5D" w:rsidRDefault="00954B5D" w:rsidP="00954B5D">
      <w:pPr>
        <w:autoSpaceDE w:val="0"/>
        <w:autoSpaceDN w:val="0"/>
        <w:adjustRightInd w:val="0"/>
        <w:spacing w:after="0"/>
        <w:ind w:left="284"/>
        <w:contextualSpacing/>
        <w:jc w:val="both"/>
        <w:rPr>
          <w:rFonts w:ascii="Arial" w:eastAsia="Times New Roman" w:hAnsi="Arial" w:cs="Arial"/>
          <w:sz w:val="24"/>
          <w:szCs w:val="16"/>
          <w:lang w:eastAsia="es-ES"/>
        </w:rPr>
      </w:pPr>
    </w:p>
    <w:p w:rsidR="00954B5D" w:rsidRDefault="00954B5D" w:rsidP="00954B5D">
      <w:pPr>
        <w:pStyle w:val="Prrafodelista"/>
        <w:numPr>
          <w:ilvl w:val="0"/>
          <w:numId w:val="46"/>
        </w:numPr>
        <w:autoSpaceDE w:val="0"/>
        <w:autoSpaceDN w:val="0"/>
        <w:adjustRightInd w:val="0"/>
        <w:spacing w:after="0"/>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 xml:space="preserve">Programa presupuestario </w:t>
      </w:r>
      <w:r w:rsidRPr="00954B5D">
        <w:rPr>
          <w:rFonts w:ascii="Arial" w:eastAsia="Times New Roman" w:hAnsi="Arial" w:cs="Arial"/>
          <w:bCs/>
          <w:sz w:val="24"/>
          <w:szCs w:val="24"/>
          <w:lang w:eastAsia="es-ES"/>
        </w:rPr>
        <w:t>S001 - Programa de Apoyo a Dignatarios Mayas</w:t>
      </w:r>
      <w:r w:rsidRPr="00954B5D">
        <w:rPr>
          <w:rFonts w:ascii="Arial" w:eastAsia="Times New Roman" w:hAnsi="Arial" w:cs="Arial"/>
          <w:sz w:val="24"/>
          <w:szCs w:val="16"/>
          <w:lang w:eastAsia="es-ES"/>
        </w:rPr>
        <w:t xml:space="preserve"> para los niveles:</w:t>
      </w:r>
    </w:p>
    <w:p w:rsidR="00954B5D" w:rsidRPr="00954B5D" w:rsidRDefault="00954B5D" w:rsidP="00954B5D">
      <w:pPr>
        <w:pStyle w:val="Prrafodelista"/>
        <w:autoSpaceDE w:val="0"/>
        <w:autoSpaceDN w:val="0"/>
        <w:adjustRightInd w:val="0"/>
        <w:spacing w:after="0"/>
        <w:ind w:left="1429"/>
        <w:jc w:val="both"/>
        <w:rPr>
          <w:rFonts w:ascii="Arial" w:eastAsia="Times New Roman" w:hAnsi="Arial" w:cs="Arial"/>
          <w:sz w:val="24"/>
          <w:szCs w:val="16"/>
          <w:lang w:eastAsia="es-ES"/>
        </w:rPr>
      </w:pPr>
    </w:p>
    <w:p w:rsidR="00954B5D" w:rsidRPr="00954B5D" w:rsidRDefault="00954B5D" w:rsidP="00954B5D">
      <w:pPr>
        <w:numPr>
          <w:ilvl w:val="0"/>
          <w:numId w:val="38"/>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Fin: reportó un cumplimiento de 100%, cuando derivado de la verificación de los datos reportados en el FESIPPRES, el cálculo arroja un incumplimiento 0.20%.</w:t>
      </w:r>
    </w:p>
    <w:p w:rsidR="00954B5D" w:rsidRPr="00954B5D" w:rsidRDefault="00954B5D" w:rsidP="00954B5D">
      <w:pPr>
        <w:numPr>
          <w:ilvl w:val="0"/>
          <w:numId w:val="38"/>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Propósito: reportó un cumplimiento de 100%, cuando derivado de la verificación de los datos reportados en el FESIPPRES, el cálculo arroja un incumplimiento 20%.</w:t>
      </w:r>
    </w:p>
    <w:p w:rsidR="00954B5D" w:rsidRPr="00954B5D" w:rsidRDefault="00954B5D" w:rsidP="00954B5D">
      <w:pPr>
        <w:numPr>
          <w:ilvl w:val="0"/>
          <w:numId w:val="38"/>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lastRenderedPageBreak/>
        <w:t>Componente 01: reportó un cumplimiento de 99.52%, cuando derivado de la verificación de los datos reportados en el FESIPPRES, el cálculo arroja un sobrecumplimiento 375.76%.</w:t>
      </w:r>
    </w:p>
    <w:p w:rsidR="00954B5D" w:rsidRPr="00954B5D" w:rsidRDefault="00954B5D" w:rsidP="00954B5D">
      <w:pPr>
        <w:numPr>
          <w:ilvl w:val="0"/>
          <w:numId w:val="38"/>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Componente 02: reportó un cumplimiento de 100%, cuando derivado de la verificación de los datos reportados en el FESIPPRES, el cálculo arroja un incumplimiento 0%.</w:t>
      </w:r>
    </w:p>
    <w:p w:rsidR="00954B5D" w:rsidRPr="00954B5D" w:rsidRDefault="00954B5D" w:rsidP="00954B5D">
      <w:pPr>
        <w:numPr>
          <w:ilvl w:val="0"/>
          <w:numId w:val="38"/>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Componente 04: reportó un incumplimiento del 25%, cuando derivado de la verificación de los datos reportados en el FESIPPRES, el cálculo arroja un incumplimiento 0%.</w:t>
      </w:r>
    </w:p>
    <w:p w:rsidR="00954B5D" w:rsidRPr="00954B5D" w:rsidRDefault="00954B5D" w:rsidP="00954B5D">
      <w:pPr>
        <w:autoSpaceDE w:val="0"/>
        <w:autoSpaceDN w:val="0"/>
        <w:adjustRightInd w:val="0"/>
        <w:spacing w:after="0"/>
        <w:ind w:left="284"/>
        <w:contextualSpacing/>
        <w:jc w:val="both"/>
        <w:rPr>
          <w:rFonts w:ascii="Arial" w:eastAsia="Times New Roman" w:hAnsi="Arial" w:cs="Arial"/>
          <w:sz w:val="24"/>
          <w:szCs w:val="16"/>
          <w:lang w:eastAsia="es-ES"/>
        </w:rPr>
      </w:pPr>
    </w:p>
    <w:p w:rsidR="00954B5D" w:rsidRPr="00954B5D" w:rsidRDefault="00954B5D" w:rsidP="00954B5D">
      <w:pPr>
        <w:numPr>
          <w:ilvl w:val="0"/>
          <w:numId w:val="15"/>
        </w:numPr>
        <w:spacing w:after="0"/>
        <w:contextualSpacing/>
        <w:jc w:val="both"/>
        <w:rPr>
          <w:rFonts w:ascii="Arial" w:eastAsia="Times New Roman" w:hAnsi="Arial" w:cs="Arial"/>
          <w:sz w:val="24"/>
          <w:szCs w:val="16"/>
          <w:lang w:eastAsia="es-ES"/>
        </w:rPr>
      </w:pPr>
      <w:r w:rsidRPr="00954B5D">
        <w:rPr>
          <w:rFonts w:ascii="Arial" w:eastAsia="Times New Roman" w:hAnsi="Arial" w:cs="Arial"/>
          <w:bCs/>
          <w:sz w:val="24"/>
          <w:szCs w:val="24"/>
          <w:lang w:eastAsia="es-ES"/>
        </w:rPr>
        <w:t xml:space="preserve">El Instituto para el Desarrollo del Pueblo Maya y las Comunidades Indígenas del Estado de Quintana Roo </w:t>
      </w:r>
      <w:r w:rsidRPr="00954B5D">
        <w:rPr>
          <w:rFonts w:ascii="Arial" w:eastAsia="Times New Roman" w:hAnsi="Arial" w:cs="Arial"/>
          <w:sz w:val="24"/>
          <w:szCs w:val="16"/>
          <w:lang w:eastAsia="es-ES"/>
        </w:rPr>
        <w:t>presentó:</w:t>
      </w:r>
    </w:p>
    <w:p w:rsidR="00954B5D" w:rsidRPr="00954B5D" w:rsidRDefault="00954B5D" w:rsidP="00954B5D">
      <w:pPr>
        <w:autoSpaceDE w:val="0"/>
        <w:autoSpaceDN w:val="0"/>
        <w:adjustRightInd w:val="0"/>
        <w:spacing w:after="0"/>
        <w:ind w:left="284"/>
        <w:contextualSpacing/>
        <w:jc w:val="both"/>
        <w:rPr>
          <w:rFonts w:ascii="Arial" w:eastAsia="Times New Roman" w:hAnsi="Arial" w:cs="Arial"/>
          <w:sz w:val="24"/>
          <w:szCs w:val="16"/>
          <w:lang w:eastAsia="es-ES"/>
        </w:rPr>
      </w:pPr>
    </w:p>
    <w:p w:rsidR="00954B5D" w:rsidRPr="00954B5D" w:rsidRDefault="00954B5D" w:rsidP="00954B5D">
      <w:pPr>
        <w:pStyle w:val="Prrafodelista"/>
        <w:numPr>
          <w:ilvl w:val="0"/>
          <w:numId w:val="46"/>
        </w:numPr>
        <w:autoSpaceDE w:val="0"/>
        <w:autoSpaceDN w:val="0"/>
        <w:adjustRightInd w:val="0"/>
        <w:spacing w:after="0"/>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Incumplimiento en las metas correspondientes a:</w:t>
      </w:r>
    </w:p>
    <w:p w:rsidR="00954B5D" w:rsidRPr="00954B5D" w:rsidRDefault="00954B5D" w:rsidP="00954B5D">
      <w:pPr>
        <w:autoSpaceDE w:val="0"/>
        <w:autoSpaceDN w:val="0"/>
        <w:adjustRightInd w:val="0"/>
        <w:spacing w:after="0"/>
        <w:ind w:left="708"/>
        <w:contextualSpacing/>
        <w:jc w:val="both"/>
        <w:rPr>
          <w:rFonts w:ascii="Arial" w:eastAsia="Times New Roman" w:hAnsi="Arial" w:cs="Arial"/>
          <w:sz w:val="24"/>
          <w:szCs w:val="16"/>
          <w:lang w:eastAsia="es-ES"/>
        </w:rPr>
      </w:pPr>
    </w:p>
    <w:p w:rsidR="00954B5D" w:rsidRPr="00954B5D" w:rsidRDefault="00954B5D" w:rsidP="00954B5D">
      <w:pPr>
        <w:numPr>
          <w:ilvl w:val="0"/>
          <w:numId w:val="38"/>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Niveles Fin, Propósito y Componentes 01, 02, 03 y 04 del programa presupuestario E050 - Atención para el Desarrollo del Pueblo Maya y Comunidades Indígenas.</w:t>
      </w:r>
    </w:p>
    <w:p w:rsidR="00954B5D" w:rsidRPr="00954B5D" w:rsidRDefault="00954B5D" w:rsidP="00954B5D">
      <w:pPr>
        <w:numPr>
          <w:ilvl w:val="0"/>
          <w:numId w:val="38"/>
        </w:numPr>
        <w:autoSpaceDE w:val="0"/>
        <w:autoSpaceDN w:val="0"/>
        <w:adjustRightInd w:val="0"/>
        <w:spacing w:after="0"/>
        <w:ind w:left="1843"/>
        <w:contextualSpacing/>
        <w:jc w:val="both"/>
        <w:rPr>
          <w:rFonts w:ascii="Arial" w:eastAsia="Times New Roman" w:hAnsi="Arial" w:cs="Arial"/>
          <w:bCs/>
          <w:sz w:val="24"/>
          <w:szCs w:val="24"/>
          <w:lang w:eastAsia="es-ES"/>
        </w:rPr>
      </w:pPr>
      <w:r w:rsidRPr="00954B5D">
        <w:rPr>
          <w:rFonts w:ascii="Arial" w:eastAsia="Times New Roman" w:hAnsi="Arial" w:cs="Arial"/>
          <w:sz w:val="24"/>
          <w:szCs w:val="16"/>
          <w:lang w:eastAsia="es-ES"/>
        </w:rPr>
        <w:t xml:space="preserve">Niveles Fin, Propósito y Componentes 02, 03 y 04 del programa presupuestario </w:t>
      </w:r>
      <w:r w:rsidRPr="00954B5D">
        <w:rPr>
          <w:rFonts w:ascii="Arial" w:eastAsia="Times New Roman" w:hAnsi="Arial" w:cs="Arial"/>
          <w:bCs/>
          <w:sz w:val="24"/>
          <w:szCs w:val="24"/>
          <w:lang w:eastAsia="es-ES"/>
        </w:rPr>
        <w:t>S001 - Programa de Apoyo a Dignatarios Mayas.</w:t>
      </w:r>
    </w:p>
    <w:p w:rsidR="00954B5D" w:rsidRPr="00954B5D" w:rsidRDefault="00954B5D" w:rsidP="00954B5D">
      <w:pPr>
        <w:autoSpaceDE w:val="0"/>
        <w:autoSpaceDN w:val="0"/>
        <w:adjustRightInd w:val="0"/>
        <w:spacing w:after="0"/>
        <w:ind w:left="708"/>
        <w:contextualSpacing/>
        <w:jc w:val="both"/>
        <w:rPr>
          <w:rFonts w:ascii="Arial" w:eastAsia="Times New Roman" w:hAnsi="Arial" w:cs="Arial"/>
          <w:bCs/>
          <w:sz w:val="24"/>
          <w:szCs w:val="24"/>
          <w:lang w:eastAsia="es-ES"/>
        </w:rPr>
      </w:pPr>
    </w:p>
    <w:p w:rsidR="00954B5D" w:rsidRPr="00954B5D" w:rsidRDefault="00954B5D" w:rsidP="00954B5D">
      <w:pPr>
        <w:pStyle w:val="Prrafodelista"/>
        <w:numPr>
          <w:ilvl w:val="0"/>
          <w:numId w:val="46"/>
        </w:numPr>
        <w:autoSpaceDE w:val="0"/>
        <w:autoSpaceDN w:val="0"/>
        <w:adjustRightInd w:val="0"/>
        <w:spacing w:after="0"/>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Sobrecumplimiento de la meta correspondiente a:</w:t>
      </w:r>
    </w:p>
    <w:p w:rsidR="00954B5D" w:rsidRPr="00954B5D" w:rsidRDefault="00954B5D" w:rsidP="00954B5D">
      <w:pPr>
        <w:autoSpaceDE w:val="0"/>
        <w:autoSpaceDN w:val="0"/>
        <w:adjustRightInd w:val="0"/>
        <w:spacing w:after="0"/>
        <w:ind w:left="708"/>
        <w:contextualSpacing/>
        <w:jc w:val="both"/>
        <w:rPr>
          <w:rFonts w:ascii="Arial" w:eastAsia="Times New Roman" w:hAnsi="Arial" w:cs="Arial"/>
          <w:sz w:val="24"/>
          <w:szCs w:val="16"/>
          <w:lang w:eastAsia="es-ES"/>
        </w:rPr>
      </w:pPr>
    </w:p>
    <w:p w:rsidR="00954B5D" w:rsidRPr="00954B5D" w:rsidRDefault="00954B5D" w:rsidP="00954B5D">
      <w:pPr>
        <w:numPr>
          <w:ilvl w:val="0"/>
          <w:numId w:val="38"/>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 xml:space="preserve">Nivel Componente 01 del programa presupuestario </w:t>
      </w:r>
      <w:r w:rsidRPr="00954B5D">
        <w:rPr>
          <w:rFonts w:ascii="Arial" w:eastAsia="Times New Roman" w:hAnsi="Arial" w:cs="Arial"/>
          <w:bCs/>
          <w:sz w:val="24"/>
          <w:szCs w:val="24"/>
          <w:lang w:eastAsia="es-ES"/>
        </w:rPr>
        <w:t>S001 - Programa de Apoyo a Dignatarios Mayas.</w:t>
      </w:r>
    </w:p>
    <w:p w:rsidR="00954B5D" w:rsidRPr="00954B5D" w:rsidRDefault="00954B5D" w:rsidP="00954B5D">
      <w:pPr>
        <w:autoSpaceDE w:val="0"/>
        <w:autoSpaceDN w:val="0"/>
        <w:adjustRightInd w:val="0"/>
        <w:spacing w:after="0"/>
        <w:jc w:val="both"/>
        <w:rPr>
          <w:rFonts w:ascii="Arial" w:eastAsia="Times New Roman" w:hAnsi="Arial" w:cs="Arial"/>
          <w:sz w:val="24"/>
          <w:szCs w:val="16"/>
          <w:lang w:eastAsia="es-ES"/>
        </w:rPr>
      </w:pPr>
    </w:p>
    <w:p w:rsidR="00954B5D" w:rsidRPr="00954B5D" w:rsidRDefault="00954B5D" w:rsidP="00954B5D">
      <w:pPr>
        <w:numPr>
          <w:ilvl w:val="0"/>
          <w:numId w:val="15"/>
        </w:numPr>
        <w:spacing w:after="0"/>
        <w:contextualSpacing/>
        <w:jc w:val="both"/>
        <w:rPr>
          <w:rFonts w:ascii="Arial" w:eastAsia="Times New Roman" w:hAnsi="Arial" w:cs="Arial"/>
          <w:sz w:val="24"/>
          <w:szCs w:val="16"/>
          <w:lang w:eastAsia="es-ES"/>
        </w:rPr>
      </w:pPr>
      <w:r w:rsidRPr="00954B5D">
        <w:rPr>
          <w:rFonts w:ascii="Arial" w:eastAsia="Times New Roman" w:hAnsi="Arial" w:cs="Arial"/>
          <w:bCs/>
          <w:sz w:val="24"/>
          <w:szCs w:val="24"/>
          <w:lang w:eastAsia="es-ES"/>
        </w:rPr>
        <w:t>El Instituto para el Desarrollo del Pueblo Maya y las Comunidades Indígenas del Estado de Quintana Roo</w:t>
      </w:r>
      <w:r w:rsidRPr="00954B5D">
        <w:rPr>
          <w:rFonts w:ascii="Arial" w:eastAsia="Times New Roman" w:hAnsi="Arial" w:cs="Arial"/>
          <w:sz w:val="24"/>
          <w:szCs w:val="16"/>
          <w:lang w:eastAsia="es-ES"/>
        </w:rPr>
        <w:t xml:space="preserve"> no sustentó con evidencia:</w:t>
      </w:r>
    </w:p>
    <w:p w:rsidR="00954B5D" w:rsidRPr="00954B5D" w:rsidRDefault="00954B5D" w:rsidP="00954B5D">
      <w:pPr>
        <w:spacing w:after="0"/>
        <w:ind w:left="1418"/>
        <w:contextualSpacing/>
        <w:rPr>
          <w:rFonts w:ascii="Arial" w:eastAsia="Times New Roman" w:hAnsi="Arial" w:cs="Arial"/>
          <w:sz w:val="24"/>
          <w:szCs w:val="16"/>
          <w:lang w:eastAsia="es-ES"/>
        </w:rPr>
      </w:pPr>
    </w:p>
    <w:p w:rsidR="00954B5D" w:rsidRPr="00954B5D" w:rsidRDefault="00954B5D" w:rsidP="00954B5D">
      <w:pPr>
        <w:numPr>
          <w:ilvl w:val="0"/>
          <w:numId w:val="38"/>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Niveles Fin, Propósito y Componente 01 del programa presupuestario E050 - Atención para el Desarrollo del Pueblo Maya y Comunidades Indígenas.</w:t>
      </w:r>
    </w:p>
    <w:p w:rsidR="00FB7D01" w:rsidRPr="00E319DD" w:rsidRDefault="00954B5D" w:rsidP="006E2475">
      <w:pPr>
        <w:numPr>
          <w:ilvl w:val="0"/>
          <w:numId w:val="38"/>
        </w:numPr>
        <w:autoSpaceDE w:val="0"/>
        <w:autoSpaceDN w:val="0"/>
        <w:adjustRightInd w:val="0"/>
        <w:spacing w:after="0"/>
        <w:ind w:left="1843"/>
        <w:contextualSpacing/>
        <w:jc w:val="both"/>
        <w:rPr>
          <w:rFonts w:ascii="Arial" w:eastAsia="Times New Roman" w:hAnsi="Arial" w:cs="Arial"/>
          <w:sz w:val="24"/>
          <w:szCs w:val="16"/>
          <w:lang w:eastAsia="es-ES"/>
        </w:rPr>
      </w:pPr>
      <w:r w:rsidRPr="00954B5D">
        <w:rPr>
          <w:rFonts w:ascii="Arial" w:eastAsia="Times New Roman" w:hAnsi="Arial" w:cs="Arial"/>
          <w:sz w:val="24"/>
          <w:szCs w:val="16"/>
          <w:lang w:eastAsia="es-ES"/>
        </w:rPr>
        <w:t>Niveles Fin, Propósito y Componente 01 del programa presupuestario S001 - Programa</w:t>
      </w:r>
      <w:r w:rsidRPr="00954B5D">
        <w:rPr>
          <w:rFonts w:ascii="Arial" w:eastAsia="Times New Roman" w:hAnsi="Arial" w:cs="Arial"/>
          <w:bCs/>
          <w:sz w:val="24"/>
          <w:szCs w:val="24"/>
          <w:lang w:eastAsia="es-ES"/>
        </w:rPr>
        <w:t xml:space="preserve"> de Apoyo a Dignatarios Mayas.</w:t>
      </w:r>
    </w:p>
    <w:p w:rsidR="006E2475" w:rsidRPr="006E2475" w:rsidRDefault="006E2475" w:rsidP="006E2475">
      <w:pPr>
        <w:spacing w:after="0"/>
        <w:jc w:val="both"/>
        <w:rPr>
          <w:rFonts w:ascii="Arial" w:eastAsia="Times New Roman" w:hAnsi="Arial" w:cs="Arial"/>
          <w:b/>
          <w:sz w:val="24"/>
          <w:szCs w:val="24"/>
          <w:lang w:eastAsia="es-ES"/>
        </w:rPr>
      </w:pPr>
      <w:r w:rsidRPr="006E2475">
        <w:rPr>
          <w:rFonts w:ascii="Arial" w:eastAsia="Times New Roman" w:hAnsi="Arial" w:cs="Arial"/>
          <w:b/>
          <w:sz w:val="24"/>
          <w:szCs w:val="24"/>
          <w:lang w:eastAsia="es-ES"/>
        </w:rPr>
        <w:lastRenderedPageBreak/>
        <w:t>Recomendación de Desempeño.</w:t>
      </w:r>
    </w:p>
    <w:p w:rsidR="006E2475" w:rsidRPr="006E2475" w:rsidRDefault="006E2475" w:rsidP="006E2475">
      <w:pPr>
        <w:pStyle w:val="Prrafodelista"/>
        <w:spacing w:after="0"/>
        <w:ind w:left="1004"/>
        <w:jc w:val="both"/>
        <w:rPr>
          <w:rFonts w:ascii="Arial" w:eastAsia="Times New Roman" w:hAnsi="Arial" w:cs="Arial"/>
          <w:sz w:val="24"/>
          <w:szCs w:val="24"/>
          <w:lang w:eastAsia="es-ES"/>
        </w:rPr>
      </w:pPr>
    </w:p>
    <w:p w:rsidR="006E2475" w:rsidRPr="006E2475" w:rsidRDefault="006E2475" w:rsidP="006E2475">
      <w:pPr>
        <w:spacing w:after="0"/>
        <w:jc w:val="both"/>
        <w:rPr>
          <w:rFonts w:ascii="Arial" w:hAnsi="Arial" w:cs="Arial"/>
          <w:sz w:val="24"/>
          <w:szCs w:val="24"/>
        </w:rPr>
      </w:pPr>
      <w:r w:rsidRPr="006E2475">
        <w:rPr>
          <w:rFonts w:ascii="Arial" w:eastAsia="Times New Roman" w:hAnsi="Arial" w:cs="Arial"/>
          <w:sz w:val="24"/>
          <w:szCs w:val="24"/>
          <w:lang w:eastAsia="es-ES"/>
        </w:rPr>
        <w:t>La Auditoría Superior del Estado de Quintana Roo recomienda al Instituto para el Desarrollo del Pueblo Maya y las Comunidades Indígenas del Estado de Quintana Roo,</w:t>
      </w:r>
      <w:r w:rsidRPr="006E2475">
        <w:rPr>
          <w:rFonts w:ascii="Arial" w:hAnsi="Arial" w:cs="Arial"/>
          <w:sz w:val="24"/>
          <w:szCs w:val="24"/>
        </w:rPr>
        <w:t xml:space="preserve"> lo siguiente:</w:t>
      </w:r>
    </w:p>
    <w:p w:rsidR="006E2475" w:rsidRPr="006E2475" w:rsidRDefault="006E2475" w:rsidP="006E2475">
      <w:pPr>
        <w:pStyle w:val="Prrafodelista"/>
        <w:spacing w:after="0"/>
        <w:ind w:left="1004"/>
        <w:jc w:val="both"/>
        <w:rPr>
          <w:rFonts w:ascii="Arial" w:hAnsi="Arial" w:cs="Arial"/>
          <w:sz w:val="24"/>
          <w:szCs w:val="24"/>
        </w:rPr>
      </w:pPr>
    </w:p>
    <w:p w:rsidR="006E2475" w:rsidRPr="006E2475" w:rsidRDefault="006E2475" w:rsidP="006E2475">
      <w:pPr>
        <w:spacing w:after="0"/>
        <w:jc w:val="both"/>
        <w:rPr>
          <w:rFonts w:ascii="Arial" w:hAnsi="Arial" w:cs="Arial"/>
          <w:b/>
          <w:sz w:val="24"/>
          <w:szCs w:val="24"/>
        </w:rPr>
      </w:pPr>
      <w:r>
        <w:rPr>
          <w:rFonts w:ascii="Arial" w:hAnsi="Arial" w:cs="Arial"/>
          <w:b/>
          <w:sz w:val="24"/>
          <w:szCs w:val="24"/>
        </w:rPr>
        <w:t>21-AEMD-A-038-081-R03-05</w:t>
      </w:r>
      <w:r w:rsidRPr="006E2475">
        <w:rPr>
          <w:rFonts w:ascii="Arial" w:hAnsi="Arial" w:cs="Arial"/>
          <w:b/>
          <w:sz w:val="24"/>
          <w:szCs w:val="24"/>
        </w:rPr>
        <w:t xml:space="preserve"> Recomendación </w:t>
      </w:r>
    </w:p>
    <w:p w:rsidR="006E2475" w:rsidRDefault="006E2475" w:rsidP="006E2475">
      <w:pPr>
        <w:spacing w:after="0" w:line="240" w:lineRule="auto"/>
        <w:jc w:val="both"/>
        <w:rPr>
          <w:rFonts w:ascii="Arial" w:hAnsi="Arial" w:cs="Arial"/>
          <w:sz w:val="24"/>
          <w:szCs w:val="24"/>
        </w:rPr>
      </w:pPr>
    </w:p>
    <w:p w:rsidR="006E2475" w:rsidRPr="006E2475" w:rsidRDefault="006E2475" w:rsidP="006E2475">
      <w:pPr>
        <w:spacing w:after="0"/>
        <w:jc w:val="both"/>
        <w:rPr>
          <w:rFonts w:ascii="Arial" w:eastAsia="Times New Roman" w:hAnsi="Arial" w:cs="Arial"/>
          <w:bCs/>
          <w:sz w:val="24"/>
          <w:szCs w:val="20"/>
          <w:lang w:eastAsia="es-ES"/>
        </w:rPr>
      </w:pPr>
      <w:r w:rsidRPr="006E2475">
        <w:rPr>
          <w:rFonts w:ascii="Arial" w:eastAsia="Times New Roman" w:hAnsi="Arial" w:cs="Arial"/>
          <w:bCs/>
          <w:sz w:val="24"/>
          <w:szCs w:val="20"/>
          <w:lang w:eastAsia="es-ES"/>
        </w:rPr>
        <w:t>El Instituto para el Desarrollo del Pueblo Maya y las Comunidades Indígenas del Estado de Quintana Roo deberá implementar controles en el proceso de llenado de los Formatos Evaluatorios del SIPPRES a fin de evitar errores en los datos y porcentajes reportados, entregando como evidencia los formatos evaluatorios de los programas presupuestarios E050 - Atención para el Desarrollo del Pueblo Maya y Comunidades Indígenas y el S001 - Programa de Apoyo a Dignatarios Mayas, correspondientes al ejercicio fiscal 2023.</w:t>
      </w:r>
    </w:p>
    <w:p w:rsidR="006E2475" w:rsidRPr="006E2475" w:rsidRDefault="006E2475" w:rsidP="006E2475">
      <w:pPr>
        <w:spacing w:after="0"/>
        <w:jc w:val="both"/>
        <w:rPr>
          <w:rFonts w:ascii="Arial" w:eastAsia="Times New Roman" w:hAnsi="Arial" w:cs="Arial"/>
          <w:bCs/>
          <w:sz w:val="24"/>
          <w:szCs w:val="20"/>
          <w:lang w:eastAsia="es-ES"/>
        </w:rPr>
      </w:pPr>
    </w:p>
    <w:p w:rsidR="006E2475" w:rsidRDefault="006E2475" w:rsidP="006E2475">
      <w:pPr>
        <w:spacing w:after="0"/>
        <w:jc w:val="both"/>
        <w:rPr>
          <w:rFonts w:ascii="Arial" w:eastAsia="Times New Roman" w:hAnsi="Arial" w:cs="Arial"/>
          <w:bCs/>
          <w:sz w:val="24"/>
          <w:szCs w:val="20"/>
          <w:lang w:eastAsia="es-ES"/>
        </w:rPr>
      </w:pPr>
      <w:r>
        <w:rPr>
          <w:rFonts w:ascii="Arial" w:hAnsi="Arial" w:cs="Arial"/>
          <w:b/>
          <w:sz w:val="24"/>
          <w:szCs w:val="24"/>
        </w:rPr>
        <w:t>21-AEMD-A-038-081-R03-06</w:t>
      </w:r>
      <w:r w:rsidRPr="006E2475">
        <w:rPr>
          <w:rFonts w:ascii="Arial" w:hAnsi="Arial" w:cs="Arial"/>
          <w:b/>
          <w:sz w:val="24"/>
          <w:szCs w:val="24"/>
        </w:rPr>
        <w:t xml:space="preserve"> Recomendación</w:t>
      </w:r>
    </w:p>
    <w:p w:rsidR="006E2475" w:rsidRDefault="006E2475" w:rsidP="006E2475">
      <w:pPr>
        <w:spacing w:after="0"/>
        <w:jc w:val="both"/>
        <w:rPr>
          <w:rFonts w:ascii="Arial" w:eastAsia="Times New Roman" w:hAnsi="Arial" w:cs="Arial"/>
          <w:bCs/>
          <w:sz w:val="24"/>
          <w:szCs w:val="20"/>
          <w:lang w:eastAsia="es-ES"/>
        </w:rPr>
      </w:pPr>
    </w:p>
    <w:p w:rsidR="006E2475" w:rsidRDefault="006E2475" w:rsidP="006E2475">
      <w:pPr>
        <w:spacing w:after="0"/>
        <w:jc w:val="both"/>
        <w:rPr>
          <w:rFonts w:ascii="Arial" w:eastAsia="Times New Roman" w:hAnsi="Arial" w:cs="Arial"/>
          <w:bCs/>
          <w:sz w:val="24"/>
          <w:szCs w:val="20"/>
          <w:lang w:eastAsia="es-ES"/>
        </w:rPr>
      </w:pPr>
      <w:r w:rsidRPr="006E2475">
        <w:rPr>
          <w:rFonts w:ascii="Arial" w:eastAsia="Times New Roman" w:hAnsi="Arial" w:cs="Arial"/>
          <w:bCs/>
          <w:sz w:val="24"/>
          <w:szCs w:val="20"/>
          <w:lang w:eastAsia="es-ES"/>
        </w:rPr>
        <w:t>El Instituto para el Desarrollo del Pueblo Maya y las Comunidades Indígenas del Estado de Quintana Roo deberá realizar acciones de monitoreo del avance en el cumplimiento de las metas conforme a los requerimientos de cada programa presupuestario, presentando como evidencia los formatos evaluatorios de los programas presupuestarios E050 - Atención para el Desarrollo del Pueblo Maya y Comunidades Indígenas y S001 - Programa de Apoyo a Dignatarios Mayas, correspondientes al ejercicio fiscal 202</w:t>
      </w:r>
      <w:r w:rsidR="00F03CD6">
        <w:rPr>
          <w:rFonts w:ascii="Arial" w:eastAsia="Times New Roman" w:hAnsi="Arial" w:cs="Arial"/>
          <w:bCs/>
          <w:sz w:val="24"/>
          <w:szCs w:val="20"/>
          <w:lang w:eastAsia="es-ES"/>
        </w:rPr>
        <w:t>2</w:t>
      </w:r>
      <w:r w:rsidRPr="006E2475">
        <w:rPr>
          <w:rFonts w:ascii="Arial" w:eastAsia="Times New Roman" w:hAnsi="Arial" w:cs="Arial"/>
          <w:bCs/>
          <w:sz w:val="24"/>
          <w:szCs w:val="20"/>
          <w:lang w:eastAsia="es-ES"/>
        </w:rPr>
        <w:t>, así como la propuesta de modificación especificada en el formato 2 denominado “Modificación de Programas Presupuestarios” y los oficios de respuesta de aprobación o en su caso, de no procedenc</w:t>
      </w:r>
      <w:r w:rsidR="008964A6">
        <w:rPr>
          <w:rFonts w:ascii="Arial" w:eastAsia="Times New Roman" w:hAnsi="Arial" w:cs="Arial"/>
          <w:bCs/>
          <w:sz w:val="24"/>
          <w:szCs w:val="20"/>
          <w:lang w:eastAsia="es-ES"/>
        </w:rPr>
        <w:t>ia, emitidos por la Subsecretarí</w:t>
      </w:r>
      <w:r w:rsidRPr="006E2475">
        <w:rPr>
          <w:rFonts w:ascii="Arial" w:eastAsia="Times New Roman" w:hAnsi="Arial" w:cs="Arial"/>
          <w:bCs/>
          <w:sz w:val="24"/>
          <w:szCs w:val="20"/>
          <w:lang w:eastAsia="es-ES"/>
        </w:rPr>
        <w:t>a de Política Hacendaria y Control Presupuestal de la SEFIPLAN .</w:t>
      </w:r>
    </w:p>
    <w:p w:rsidR="006E2475" w:rsidRDefault="006E2475" w:rsidP="006E2475">
      <w:pPr>
        <w:spacing w:after="0"/>
        <w:jc w:val="both"/>
        <w:rPr>
          <w:rFonts w:ascii="Arial" w:eastAsia="Times New Roman" w:hAnsi="Arial" w:cs="Arial"/>
          <w:bCs/>
          <w:sz w:val="24"/>
          <w:szCs w:val="20"/>
          <w:lang w:eastAsia="es-ES"/>
        </w:rPr>
      </w:pPr>
    </w:p>
    <w:p w:rsidR="006E2475" w:rsidRDefault="006E2475" w:rsidP="006E2475">
      <w:pPr>
        <w:spacing w:after="0"/>
        <w:jc w:val="both"/>
        <w:rPr>
          <w:rFonts w:ascii="Arial" w:eastAsia="Times New Roman" w:hAnsi="Arial" w:cs="Arial"/>
          <w:bCs/>
          <w:sz w:val="24"/>
          <w:szCs w:val="20"/>
          <w:lang w:eastAsia="es-ES"/>
        </w:rPr>
      </w:pPr>
      <w:r>
        <w:rPr>
          <w:rFonts w:ascii="Arial" w:hAnsi="Arial" w:cs="Arial"/>
          <w:b/>
          <w:sz w:val="24"/>
          <w:szCs w:val="24"/>
        </w:rPr>
        <w:t>21-AEMD-A-038-081-R03-07</w:t>
      </w:r>
      <w:r w:rsidRPr="006E2475">
        <w:rPr>
          <w:rFonts w:ascii="Arial" w:hAnsi="Arial" w:cs="Arial"/>
          <w:b/>
          <w:sz w:val="24"/>
          <w:szCs w:val="24"/>
        </w:rPr>
        <w:t xml:space="preserve"> Recomendación</w:t>
      </w:r>
    </w:p>
    <w:p w:rsidR="006E2475" w:rsidRDefault="006E2475" w:rsidP="006E2475">
      <w:pPr>
        <w:spacing w:after="0"/>
        <w:jc w:val="both"/>
        <w:rPr>
          <w:rFonts w:ascii="Arial" w:eastAsia="Times New Roman" w:hAnsi="Arial" w:cs="Arial"/>
          <w:bCs/>
          <w:sz w:val="24"/>
          <w:szCs w:val="20"/>
          <w:lang w:eastAsia="es-ES"/>
        </w:rPr>
      </w:pPr>
    </w:p>
    <w:p w:rsidR="006E2475" w:rsidRPr="006E2475" w:rsidRDefault="006E2475" w:rsidP="006E2475">
      <w:pPr>
        <w:spacing w:after="0"/>
        <w:jc w:val="both"/>
        <w:rPr>
          <w:rFonts w:ascii="Arial" w:eastAsia="Times New Roman" w:hAnsi="Arial" w:cs="Arial"/>
          <w:bCs/>
          <w:sz w:val="24"/>
          <w:szCs w:val="20"/>
          <w:lang w:eastAsia="es-ES"/>
        </w:rPr>
      </w:pPr>
      <w:r w:rsidRPr="006E2475">
        <w:rPr>
          <w:rFonts w:ascii="Arial" w:eastAsia="Times New Roman" w:hAnsi="Arial" w:cs="Arial"/>
          <w:bCs/>
          <w:sz w:val="24"/>
          <w:szCs w:val="20"/>
          <w:lang w:eastAsia="es-ES"/>
        </w:rPr>
        <w:t xml:space="preserve">El Instituto para el Desarrollo del Pueblo Maya y las Comunidades Indígenas del Estado de Quintana Roo deberá proporcionar la evidencia que sustente el nivel de cumplimiento reportado en los </w:t>
      </w:r>
      <w:r w:rsidR="00F03CD6" w:rsidRPr="00F03CD6">
        <w:rPr>
          <w:rFonts w:ascii="Arial" w:eastAsia="Times New Roman" w:hAnsi="Arial" w:cs="Arial"/>
          <w:bCs/>
          <w:sz w:val="24"/>
          <w:szCs w:val="20"/>
          <w:lang w:eastAsia="es-ES"/>
        </w:rPr>
        <w:t>Formatos Evaluatorios del SIPPRES del programa presupuestario E050- Atención para el Desarrollo del Pueblo Maya y Comunidades Indígenas y S001 - Progra</w:t>
      </w:r>
      <w:r w:rsidR="00F03CD6">
        <w:rPr>
          <w:rFonts w:ascii="Arial" w:eastAsia="Times New Roman" w:hAnsi="Arial" w:cs="Arial"/>
          <w:bCs/>
          <w:sz w:val="24"/>
          <w:szCs w:val="20"/>
          <w:lang w:eastAsia="es-ES"/>
        </w:rPr>
        <w:t>ma de Apoyo a Dignatarios Mayas</w:t>
      </w:r>
      <w:r w:rsidR="00F03CD6" w:rsidRPr="00F03CD6">
        <w:rPr>
          <w:rFonts w:ascii="Arial" w:eastAsia="Times New Roman" w:hAnsi="Arial" w:cs="Arial"/>
          <w:bCs/>
          <w:sz w:val="24"/>
          <w:szCs w:val="20"/>
          <w:lang w:eastAsia="es-ES"/>
        </w:rPr>
        <w:t>, correspondientes al ejercicio fiscal 2022</w:t>
      </w:r>
      <w:r w:rsidRPr="006E2475">
        <w:rPr>
          <w:rFonts w:ascii="Arial" w:eastAsia="Times New Roman" w:hAnsi="Arial" w:cs="Arial"/>
          <w:bCs/>
          <w:sz w:val="24"/>
          <w:szCs w:val="20"/>
          <w:lang w:eastAsia="es-ES"/>
        </w:rPr>
        <w:t xml:space="preserve">. </w:t>
      </w:r>
      <w:r w:rsidRPr="006E2475">
        <w:rPr>
          <w:rFonts w:ascii="Arial" w:eastAsia="Times New Roman" w:hAnsi="Arial" w:cs="Arial"/>
          <w:bCs/>
          <w:sz w:val="24"/>
          <w:szCs w:val="20"/>
          <w:lang w:eastAsia="es-ES"/>
        </w:rPr>
        <w:lastRenderedPageBreak/>
        <w:t>Adicionalmente, deberá implementar mecanismos de control en su sistema de control interno para generar la información que sustente el avance reportado en el cumplimiento de sus objetivos y metas, y así fortalecer la rendición de cuentas.</w:t>
      </w:r>
    </w:p>
    <w:p w:rsidR="00F22E35" w:rsidRDefault="00F22E35" w:rsidP="006E2475">
      <w:pPr>
        <w:spacing w:after="0"/>
        <w:jc w:val="both"/>
        <w:rPr>
          <w:rFonts w:ascii="Arial" w:eastAsia="Times New Roman" w:hAnsi="Arial" w:cs="Arial"/>
          <w:bCs/>
          <w:sz w:val="24"/>
          <w:szCs w:val="20"/>
          <w:lang w:eastAsia="es-ES"/>
        </w:rPr>
      </w:pPr>
    </w:p>
    <w:p w:rsidR="006E2475" w:rsidRPr="00035C52" w:rsidRDefault="006E2475" w:rsidP="006E2475">
      <w:pPr>
        <w:autoSpaceDE w:val="0"/>
        <w:autoSpaceDN w:val="0"/>
        <w:adjustRightInd w:val="0"/>
        <w:spacing w:after="0"/>
        <w:jc w:val="both"/>
        <w:rPr>
          <w:rFonts w:ascii="Arial" w:hAnsi="Arial" w:cs="Arial"/>
          <w:color w:val="000000"/>
          <w:sz w:val="24"/>
          <w:szCs w:val="24"/>
        </w:rPr>
      </w:pPr>
      <w:r w:rsidRPr="00F22E35">
        <w:rPr>
          <w:rFonts w:ascii="Arial" w:hAnsi="Arial" w:cs="Arial"/>
          <w:color w:val="000000"/>
          <w:sz w:val="24"/>
          <w:szCs w:val="24"/>
        </w:rPr>
        <w:t>Con motivo de la reunión de trabajo efectuada para la presentación de resultados finales de auditoría y observaciones preliminares, el Instituto para el Desarrollo del Pueblo Maya y las Comunidades Indígenas del Estado de Quintana Roo, estableció como fecha compromiso para la atención a la</w:t>
      </w:r>
      <w:r w:rsidR="00F22E35" w:rsidRPr="00F22E35">
        <w:rPr>
          <w:rFonts w:ascii="Arial" w:hAnsi="Arial" w:cs="Arial"/>
          <w:color w:val="000000"/>
          <w:sz w:val="24"/>
          <w:szCs w:val="24"/>
        </w:rPr>
        <w:t>s recomendaciones</w:t>
      </w:r>
      <w:r w:rsidRPr="00F22E35">
        <w:rPr>
          <w:rFonts w:ascii="Arial" w:hAnsi="Arial" w:cs="Arial"/>
          <w:color w:val="000000"/>
          <w:sz w:val="24"/>
          <w:szCs w:val="24"/>
        </w:rPr>
        <w:t xml:space="preserve"> 21-AEMD-A-038-081-R03-05 </w:t>
      </w:r>
      <w:r w:rsidR="00F22E35" w:rsidRPr="00F22E35">
        <w:rPr>
          <w:rFonts w:ascii="Arial" w:hAnsi="Arial" w:cs="Arial"/>
          <w:color w:val="000000"/>
          <w:sz w:val="24"/>
          <w:szCs w:val="24"/>
        </w:rPr>
        <w:t xml:space="preserve">y </w:t>
      </w:r>
      <w:r w:rsidRPr="00F22E35">
        <w:rPr>
          <w:rFonts w:ascii="Arial" w:hAnsi="Arial" w:cs="Arial"/>
          <w:color w:val="000000"/>
          <w:sz w:val="24"/>
          <w:szCs w:val="24"/>
        </w:rPr>
        <w:t xml:space="preserve">21-AEMD-A-038-081-R03-06 el </w:t>
      </w:r>
      <w:r w:rsidR="00F22E35">
        <w:rPr>
          <w:rFonts w:ascii="Arial" w:hAnsi="Arial" w:cs="Arial"/>
          <w:color w:val="000000"/>
          <w:sz w:val="24"/>
          <w:szCs w:val="24"/>
        </w:rPr>
        <w:t>31 de marzo de 2023</w:t>
      </w:r>
      <w:r w:rsidRPr="00F22E35">
        <w:rPr>
          <w:rFonts w:ascii="Arial" w:hAnsi="Arial" w:cs="Arial"/>
          <w:color w:val="000000"/>
          <w:sz w:val="24"/>
          <w:szCs w:val="24"/>
        </w:rPr>
        <w:t xml:space="preserve"> y la recomendación 21-AEMD-A-038-081-R03-07 el </w:t>
      </w:r>
      <w:r w:rsidR="00F22E35">
        <w:rPr>
          <w:rFonts w:ascii="Arial" w:hAnsi="Arial" w:cs="Arial"/>
          <w:color w:val="000000"/>
          <w:sz w:val="24"/>
          <w:szCs w:val="24"/>
        </w:rPr>
        <w:t xml:space="preserve">15 de noviembre de 2022. </w:t>
      </w:r>
      <w:r w:rsidRPr="00F22E35">
        <w:rPr>
          <w:rFonts w:ascii="Arial" w:hAnsi="Arial" w:cs="Arial"/>
          <w:color w:val="000000"/>
          <w:sz w:val="24"/>
          <w:szCs w:val="24"/>
        </w:rPr>
        <w:t>P</w:t>
      </w:r>
      <w:r w:rsidRPr="00F22E35">
        <w:rPr>
          <w:rFonts w:ascii="Arial" w:hAnsi="Arial" w:cs="Arial"/>
          <w:sz w:val="24"/>
          <w:szCs w:val="24"/>
          <w:lang w:eastAsia="es-ES"/>
        </w:rPr>
        <w:t xml:space="preserve">or lo antes expuesto la atención a las recomendaciones de desempeño queda en </w:t>
      </w:r>
      <w:r w:rsidRPr="00F22E35">
        <w:rPr>
          <w:rFonts w:ascii="Arial" w:hAnsi="Arial" w:cs="Arial"/>
          <w:b/>
          <w:sz w:val="24"/>
          <w:szCs w:val="24"/>
          <w:lang w:eastAsia="es-ES"/>
        </w:rPr>
        <w:t>seguimiento</w:t>
      </w:r>
      <w:r w:rsidRPr="00F22E35">
        <w:rPr>
          <w:rFonts w:ascii="Arial" w:hAnsi="Arial" w:cs="Arial"/>
          <w:sz w:val="24"/>
          <w:szCs w:val="24"/>
          <w:lang w:eastAsia="es-ES"/>
        </w:rPr>
        <w:t>.</w:t>
      </w:r>
      <w:r>
        <w:rPr>
          <w:rFonts w:ascii="Arial" w:hAnsi="Arial" w:cs="Arial"/>
          <w:sz w:val="24"/>
          <w:szCs w:val="24"/>
          <w:lang w:eastAsia="es-ES"/>
        </w:rPr>
        <w:t xml:space="preserve"> </w:t>
      </w:r>
    </w:p>
    <w:p w:rsidR="006E2475" w:rsidRPr="006E2475" w:rsidRDefault="006E2475" w:rsidP="006E2475">
      <w:pPr>
        <w:spacing w:after="0" w:line="240" w:lineRule="auto"/>
        <w:jc w:val="both"/>
        <w:rPr>
          <w:rFonts w:ascii="Arial" w:hAnsi="Arial" w:cs="Arial"/>
          <w:sz w:val="24"/>
          <w:szCs w:val="24"/>
        </w:rPr>
      </w:pPr>
    </w:p>
    <w:p w:rsidR="006E2475" w:rsidRPr="006E2475" w:rsidRDefault="006E2475" w:rsidP="006E2475">
      <w:pPr>
        <w:autoSpaceDE w:val="0"/>
        <w:autoSpaceDN w:val="0"/>
        <w:adjustRightInd w:val="0"/>
        <w:spacing w:after="0"/>
        <w:jc w:val="both"/>
        <w:rPr>
          <w:rFonts w:ascii="Arial" w:hAnsi="Arial" w:cs="Arial"/>
          <w:b/>
          <w:sz w:val="24"/>
          <w:szCs w:val="24"/>
        </w:rPr>
      </w:pPr>
      <w:r w:rsidRPr="006E2475">
        <w:rPr>
          <w:rFonts w:ascii="Arial" w:hAnsi="Arial" w:cs="Arial"/>
          <w:b/>
          <w:sz w:val="24"/>
          <w:szCs w:val="24"/>
        </w:rPr>
        <w:t>Normatividad relacionada con la</w:t>
      </w:r>
      <w:r w:rsidR="00A92022">
        <w:rPr>
          <w:rFonts w:ascii="Arial" w:hAnsi="Arial" w:cs="Arial"/>
          <w:b/>
          <w:sz w:val="24"/>
          <w:szCs w:val="24"/>
        </w:rPr>
        <w:t>s observaciones</w:t>
      </w:r>
    </w:p>
    <w:p w:rsidR="000645C8" w:rsidRDefault="000645C8" w:rsidP="00954B5D">
      <w:pPr>
        <w:spacing w:after="0"/>
        <w:jc w:val="both"/>
        <w:rPr>
          <w:rFonts w:ascii="Arial" w:hAnsi="Arial" w:cs="Arial"/>
          <w:sz w:val="24"/>
          <w:szCs w:val="24"/>
        </w:rPr>
      </w:pPr>
    </w:p>
    <w:p w:rsidR="006E2475" w:rsidRDefault="006E2475" w:rsidP="006E2475">
      <w:pPr>
        <w:pStyle w:val="Textonotapie"/>
        <w:spacing w:line="276" w:lineRule="auto"/>
        <w:jc w:val="both"/>
        <w:rPr>
          <w:rFonts w:ascii="Arial" w:hAnsi="Arial" w:cs="Arial"/>
          <w:sz w:val="24"/>
          <w:szCs w:val="24"/>
        </w:rPr>
      </w:pPr>
      <w:r w:rsidRPr="00593C87">
        <w:rPr>
          <w:rFonts w:ascii="Arial" w:hAnsi="Arial" w:cs="Arial"/>
          <w:sz w:val="24"/>
          <w:szCs w:val="24"/>
        </w:rPr>
        <w:t>Constitución Política de los Estados U</w:t>
      </w:r>
      <w:r>
        <w:rPr>
          <w:rFonts w:ascii="Arial" w:hAnsi="Arial" w:cs="Arial"/>
          <w:sz w:val="24"/>
          <w:szCs w:val="24"/>
        </w:rPr>
        <w:t>nidos Mexicanos, artículo 134.</w:t>
      </w:r>
    </w:p>
    <w:p w:rsidR="006E2475" w:rsidRPr="00E319DD" w:rsidRDefault="006E2475" w:rsidP="006E2475">
      <w:pPr>
        <w:pStyle w:val="Textonotapie"/>
        <w:spacing w:line="276" w:lineRule="auto"/>
        <w:jc w:val="both"/>
        <w:rPr>
          <w:rFonts w:ascii="Arial" w:hAnsi="Arial" w:cs="Arial"/>
          <w:sz w:val="24"/>
          <w:szCs w:val="24"/>
        </w:rPr>
      </w:pPr>
      <w:r w:rsidRPr="00593C87">
        <w:rPr>
          <w:rFonts w:ascii="Arial" w:hAnsi="Arial" w:cs="Arial"/>
          <w:sz w:val="24"/>
          <w:szCs w:val="24"/>
        </w:rPr>
        <w:t>Constitución Política del Estado Libre y Soberano de Quintana Roo, artículo 166.</w:t>
      </w:r>
    </w:p>
    <w:p w:rsidR="006E2475" w:rsidRPr="00593C87" w:rsidRDefault="006E2475" w:rsidP="006E2475">
      <w:pPr>
        <w:pStyle w:val="Textonotapie"/>
        <w:spacing w:line="276" w:lineRule="auto"/>
        <w:jc w:val="both"/>
        <w:rPr>
          <w:rFonts w:ascii="Arial" w:hAnsi="Arial" w:cs="Arial"/>
          <w:sz w:val="24"/>
          <w:szCs w:val="24"/>
        </w:rPr>
      </w:pPr>
      <w:r w:rsidRPr="00593C87">
        <w:rPr>
          <w:rFonts w:ascii="Arial" w:hAnsi="Arial" w:cs="Arial"/>
          <w:sz w:val="24"/>
          <w:szCs w:val="24"/>
        </w:rPr>
        <w:t xml:space="preserve">Lineamientos para la Construcción y Diseño de Indicadores de Desempeño </w:t>
      </w:r>
      <w:r w:rsidR="00A02C92">
        <w:rPr>
          <w:rFonts w:ascii="Arial" w:hAnsi="Arial" w:cs="Arial"/>
          <w:sz w:val="24"/>
          <w:szCs w:val="24"/>
        </w:rPr>
        <w:t>mediante la Metodología de</w:t>
      </w:r>
      <w:r w:rsidRPr="00593C87">
        <w:rPr>
          <w:rFonts w:ascii="Arial" w:hAnsi="Arial" w:cs="Arial"/>
          <w:sz w:val="24"/>
          <w:szCs w:val="24"/>
        </w:rPr>
        <w:t xml:space="preserve"> Marco Lógico, numerales Quinto y Sexto.</w:t>
      </w:r>
      <w:r w:rsidRPr="00E319DD">
        <w:rPr>
          <w:rFonts w:ascii="Arial" w:hAnsi="Arial" w:cs="Arial"/>
          <w:sz w:val="24"/>
          <w:szCs w:val="24"/>
        </w:rPr>
        <w:t xml:space="preserve"> </w:t>
      </w:r>
    </w:p>
    <w:p w:rsidR="006E2475" w:rsidRPr="00E319DD" w:rsidRDefault="006E2475" w:rsidP="00E319DD">
      <w:pPr>
        <w:pStyle w:val="Textonotapie"/>
        <w:spacing w:line="276" w:lineRule="auto"/>
        <w:jc w:val="both"/>
        <w:rPr>
          <w:rFonts w:ascii="Arial" w:hAnsi="Arial" w:cs="Arial"/>
          <w:sz w:val="24"/>
          <w:szCs w:val="24"/>
        </w:rPr>
      </w:pPr>
      <w:r w:rsidRPr="00E319DD">
        <w:rPr>
          <w:rFonts w:ascii="Arial" w:hAnsi="Arial" w:cs="Arial"/>
          <w:sz w:val="24"/>
          <w:szCs w:val="24"/>
        </w:rPr>
        <w:t>Guía para la Construcción de Indicadores de Desempeño para el Gobierno del Estado de Quintana Roo, SEFIPLAN, páginas 16 y 17.</w:t>
      </w:r>
    </w:p>
    <w:p w:rsidR="006E2475" w:rsidRDefault="006E2475" w:rsidP="00954B5D">
      <w:pPr>
        <w:spacing w:after="0"/>
        <w:jc w:val="both"/>
        <w:rPr>
          <w:rFonts w:ascii="Arial" w:hAnsi="Arial" w:cs="Arial"/>
          <w:sz w:val="24"/>
          <w:szCs w:val="24"/>
        </w:rPr>
      </w:pPr>
    </w:p>
    <w:p w:rsidR="00EA1502" w:rsidRDefault="00EA1502" w:rsidP="00954B5D">
      <w:pPr>
        <w:spacing w:after="0"/>
        <w:jc w:val="both"/>
        <w:rPr>
          <w:rFonts w:ascii="Arial" w:hAnsi="Arial" w:cs="Arial"/>
          <w:sz w:val="24"/>
          <w:szCs w:val="24"/>
        </w:rPr>
      </w:pPr>
    </w:p>
    <w:p w:rsidR="00EA1502" w:rsidRPr="00EA1502" w:rsidRDefault="00EA1502" w:rsidP="00EA1502">
      <w:pPr>
        <w:spacing w:after="0" w:line="259" w:lineRule="auto"/>
        <w:rPr>
          <w:rFonts w:ascii="Arial" w:eastAsia="Times New Roman" w:hAnsi="Arial" w:cs="Arial"/>
          <w:b/>
          <w:sz w:val="24"/>
          <w:szCs w:val="24"/>
          <w:lang w:eastAsia="es-ES"/>
        </w:rPr>
      </w:pPr>
      <w:r w:rsidRPr="00EA1502">
        <w:rPr>
          <w:rFonts w:ascii="Arial" w:eastAsia="Times New Roman" w:hAnsi="Arial" w:cs="Arial"/>
          <w:b/>
          <w:sz w:val="24"/>
          <w:szCs w:val="24"/>
          <w:lang w:eastAsia="es-ES"/>
        </w:rPr>
        <w:t xml:space="preserve">Resultado Número 4. </w:t>
      </w:r>
    </w:p>
    <w:p w:rsidR="00EA1502" w:rsidRPr="00EA1502" w:rsidRDefault="00EA1502" w:rsidP="00EA1502">
      <w:pPr>
        <w:spacing w:after="0" w:line="259" w:lineRule="auto"/>
        <w:rPr>
          <w:rFonts w:ascii="Arial" w:eastAsia="Times New Roman" w:hAnsi="Arial" w:cs="Arial"/>
          <w:b/>
          <w:bCs/>
          <w:sz w:val="24"/>
          <w:szCs w:val="24"/>
          <w:lang w:eastAsia="es-ES"/>
        </w:rPr>
      </w:pPr>
    </w:p>
    <w:p w:rsidR="00EA1502" w:rsidRPr="00EA1502" w:rsidRDefault="00EA1502" w:rsidP="00EA1502">
      <w:pPr>
        <w:autoSpaceDE w:val="0"/>
        <w:autoSpaceDN w:val="0"/>
        <w:adjustRightInd w:val="0"/>
        <w:spacing w:after="0"/>
        <w:jc w:val="both"/>
        <w:rPr>
          <w:rFonts w:ascii="Arial" w:eastAsia="Times New Roman" w:hAnsi="Arial" w:cs="Arial"/>
          <w:b/>
          <w:bCs/>
          <w:sz w:val="24"/>
          <w:szCs w:val="24"/>
          <w:lang w:eastAsia="es-ES"/>
        </w:rPr>
      </w:pPr>
      <w:r w:rsidRPr="00EA1502">
        <w:rPr>
          <w:rFonts w:ascii="Arial" w:eastAsia="Times New Roman" w:hAnsi="Arial" w:cs="Arial"/>
          <w:b/>
          <w:bCs/>
          <w:sz w:val="24"/>
          <w:szCs w:val="24"/>
          <w:lang w:eastAsia="es-ES"/>
        </w:rPr>
        <w:t>Eficiencia.</w:t>
      </w:r>
    </w:p>
    <w:p w:rsidR="00EA1502" w:rsidRPr="00EA1502" w:rsidRDefault="00EA1502" w:rsidP="00EA1502">
      <w:pPr>
        <w:autoSpaceDE w:val="0"/>
        <w:autoSpaceDN w:val="0"/>
        <w:adjustRightInd w:val="0"/>
        <w:spacing w:after="0"/>
        <w:jc w:val="both"/>
        <w:rPr>
          <w:rFonts w:ascii="Arial" w:eastAsia="Times New Roman" w:hAnsi="Arial" w:cs="Arial"/>
          <w:b/>
          <w:bCs/>
          <w:sz w:val="24"/>
          <w:szCs w:val="24"/>
          <w:lang w:eastAsia="es-ES"/>
        </w:rPr>
      </w:pPr>
    </w:p>
    <w:p w:rsidR="00EA1502" w:rsidRPr="00EA1502" w:rsidRDefault="00EA1502" w:rsidP="00EA1502">
      <w:pPr>
        <w:spacing w:after="0"/>
        <w:rPr>
          <w:rFonts w:ascii="Arial" w:eastAsia="Times New Roman" w:hAnsi="Arial" w:cs="Arial"/>
          <w:b/>
          <w:sz w:val="24"/>
          <w:szCs w:val="24"/>
          <w:lang w:eastAsia="es-ES"/>
        </w:rPr>
      </w:pPr>
      <w:r w:rsidRPr="00EA1502">
        <w:rPr>
          <w:rFonts w:ascii="Arial" w:eastAsia="Times New Roman" w:hAnsi="Arial" w:cs="Arial"/>
          <w:b/>
          <w:sz w:val="24"/>
          <w:szCs w:val="24"/>
          <w:lang w:eastAsia="es-ES"/>
        </w:rPr>
        <w:t>4. Atención para el desarrollo del pueblo maya y comunidades indígenas.</w:t>
      </w:r>
    </w:p>
    <w:p w:rsidR="00EA1502" w:rsidRPr="00EA1502" w:rsidRDefault="00EA1502" w:rsidP="00EA1502">
      <w:pPr>
        <w:spacing w:after="0"/>
        <w:rPr>
          <w:rFonts w:ascii="Times New Roman" w:eastAsia="Times New Roman" w:hAnsi="Times New Roman" w:cs="Times New Roman"/>
          <w:sz w:val="24"/>
          <w:szCs w:val="24"/>
          <w:lang w:eastAsia="es-ES"/>
        </w:rPr>
      </w:pPr>
    </w:p>
    <w:p w:rsidR="00EA1502" w:rsidRPr="00EA1502" w:rsidRDefault="00EA1502" w:rsidP="00EA1502">
      <w:pPr>
        <w:spacing w:after="0"/>
        <w:ind w:left="851" w:hanging="425"/>
        <w:jc w:val="both"/>
        <w:rPr>
          <w:rFonts w:ascii="Arial" w:eastAsia="Times New Roman" w:hAnsi="Arial" w:cs="Arial"/>
          <w:b/>
          <w:sz w:val="24"/>
          <w:szCs w:val="24"/>
          <w:lang w:eastAsia="es-ES"/>
        </w:rPr>
      </w:pPr>
      <w:r w:rsidRPr="00EA1502">
        <w:rPr>
          <w:rFonts w:ascii="Arial" w:eastAsia="Times New Roman" w:hAnsi="Arial" w:cs="Arial"/>
          <w:b/>
          <w:sz w:val="24"/>
          <w:szCs w:val="24"/>
          <w:lang w:eastAsia="es-ES"/>
        </w:rPr>
        <w:t>4.1 Acciones implementadas para la atención para el desarrollo del pueblo      maya y comunidades indígenas.</w:t>
      </w:r>
    </w:p>
    <w:p w:rsidR="00EA1502" w:rsidRPr="00EA1502" w:rsidRDefault="00EA1502" w:rsidP="00EA1502">
      <w:pPr>
        <w:autoSpaceDE w:val="0"/>
        <w:autoSpaceDN w:val="0"/>
        <w:adjustRightInd w:val="0"/>
        <w:spacing w:after="0"/>
        <w:jc w:val="both"/>
        <w:rPr>
          <w:rFonts w:ascii="Arial" w:eastAsia="Times New Roman" w:hAnsi="Arial" w:cs="Arial"/>
          <w:b/>
          <w:bCs/>
          <w:sz w:val="24"/>
          <w:szCs w:val="24"/>
          <w:lang w:eastAsia="es-ES"/>
        </w:rPr>
      </w:pPr>
    </w:p>
    <w:p w:rsidR="00EA1502" w:rsidRPr="00EA1502" w:rsidRDefault="00EA1502" w:rsidP="00EA1502">
      <w:pPr>
        <w:autoSpaceDE w:val="0"/>
        <w:autoSpaceDN w:val="0"/>
        <w:adjustRightInd w:val="0"/>
        <w:spacing w:after="0"/>
        <w:jc w:val="both"/>
        <w:rPr>
          <w:rFonts w:ascii="Arial" w:eastAsia="Times New Roman" w:hAnsi="Arial" w:cs="Arial"/>
          <w:b/>
          <w:bCs/>
          <w:sz w:val="24"/>
          <w:szCs w:val="24"/>
          <w:lang w:eastAsia="es-ES"/>
        </w:rPr>
      </w:pPr>
      <w:r w:rsidRPr="00EA1502">
        <w:rPr>
          <w:rFonts w:ascii="Arial" w:eastAsia="Times New Roman" w:hAnsi="Arial" w:cs="Arial"/>
          <w:b/>
          <w:bCs/>
          <w:sz w:val="24"/>
          <w:szCs w:val="24"/>
          <w:lang w:eastAsia="es-ES"/>
        </w:rPr>
        <w:t>Con observaciones.</w:t>
      </w:r>
    </w:p>
    <w:p w:rsidR="00EA1502" w:rsidRPr="00EA1502" w:rsidRDefault="00EA1502" w:rsidP="00EA1502">
      <w:pPr>
        <w:spacing w:after="0"/>
        <w:jc w:val="both"/>
        <w:rPr>
          <w:rFonts w:ascii="Arial" w:eastAsia="Times New Roman" w:hAnsi="Arial" w:cs="Arial"/>
          <w:sz w:val="24"/>
          <w:szCs w:val="24"/>
          <w:highlight w:val="yellow"/>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El Convenio número 169 de la Organización Internacional del Trabajo sobre Pueblos Indígenas y Tribales en Países Independientes, establece que los gobiernos deberán </w:t>
      </w:r>
      <w:r w:rsidRPr="00EA1502">
        <w:rPr>
          <w:rFonts w:ascii="Arial" w:eastAsia="Times New Roman" w:hAnsi="Arial" w:cs="Arial"/>
          <w:sz w:val="24"/>
          <w:szCs w:val="24"/>
          <w:lang w:eastAsia="es-ES"/>
        </w:rPr>
        <w:lastRenderedPageBreak/>
        <w:t>asumir la responsabilidad de desarrollar, con la participación de los pueblos interesados, una acción coordinada y sistemática con miras a proteger los derechos de los pueblos indígenas y a garantizar el respeto de su integridad. Asimismo, deberán velar por poner a disposición de los pueblos indígenas los servicios de salud, la posibilidad de adquirir una educación a todos los niveles y adoptar disposiciones para preservar las lenguas indígenas de los pueblos interesados promoviendo el desarrollo y la práctica de las mismas. Para lo anterior, las autoridades gubernamentales deberán asegurarse de que existan instituciones u otros mecanismos apropiados para administrar los programas que afecten a los pueblos indígenas, y que tales instituciones dispongan de los medios necesarios para el cabal desempeño de sus funciones</w:t>
      </w:r>
      <w:r w:rsidRPr="00EA1502">
        <w:rPr>
          <w:rFonts w:ascii="Arial" w:eastAsia="Times New Roman" w:hAnsi="Arial" w:cs="Arial"/>
          <w:sz w:val="24"/>
          <w:szCs w:val="24"/>
          <w:vertAlign w:val="superscript"/>
          <w:lang w:eastAsia="es-ES"/>
        </w:rPr>
        <w:footnoteReference w:id="26"/>
      </w:r>
      <w:r w:rsidRPr="00EA1502">
        <w:rPr>
          <w:rFonts w:ascii="Arial" w:eastAsia="Times New Roman" w:hAnsi="Arial" w:cs="Arial"/>
          <w:sz w:val="24"/>
          <w:szCs w:val="24"/>
          <w:lang w:eastAsia="es-ES"/>
        </w:rPr>
        <w:t xml:space="preserve">. </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Por su parte, la Declaración de las Naciones Unidas sobre los derechos de los pueblos indígenas afirma que los indígenas tienen derecho, como pueblos o como personas, al disfrute pleno de todos los derechos humanos y las libertades fundamentales, siendo libres e iguales a todos los demás pueblos y personas. Tienen derecho a no ser objeto de ningún tipo de discriminación, en particular la fundada en su origen o identidad indígenas; a conservar y reforzar sus propias instituciones políticas, jurídicas, económicas, sociales y culturales; a practicar y revitalizar sus tradiciones y costumbres culturales; a revitalizar, utilizar, fomentar y transmitir a las generaciones futuras su idioma; al mejoramiento de sus condiciones económicas y sociales, entre otras esferas, en la educación, el empleo, la capacitación y el readiestramiento profesional, la vivienda, el saneamiento, la salud y la seguridad social; y a mantener, controlar, proteger y desarrollar su patrimonio cultural. Para esto, los estados adoptarán medidas eficaces para reconocer y proteger el ejercicio de estos derechos, incluidas las legislativas</w:t>
      </w:r>
      <w:r w:rsidRPr="00EA1502">
        <w:rPr>
          <w:rFonts w:ascii="Arial" w:eastAsia="Times New Roman" w:hAnsi="Arial" w:cs="Arial"/>
          <w:sz w:val="24"/>
          <w:szCs w:val="24"/>
          <w:vertAlign w:val="superscript"/>
          <w:lang w:eastAsia="es-ES"/>
        </w:rPr>
        <w:t xml:space="preserve"> </w:t>
      </w:r>
      <w:r w:rsidRPr="00EA1502">
        <w:rPr>
          <w:rFonts w:ascii="Arial" w:eastAsia="Times New Roman" w:hAnsi="Arial" w:cs="Arial"/>
          <w:sz w:val="24"/>
          <w:szCs w:val="24"/>
          <w:vertAlign w:val="superscript"/>
          <w:lang w:eastAsia="es-ES"/>
        </w:rPr>
        <w:footnoteReference w:id="27"/>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En el marco nacional, la Constitución Política de los Estados Unidos Mexicanos establece que todas las personas gozarán de los derechos humanos reconocidos en los tratados internacionales, así como de las garantías para su protección. En este contexto, tanto la Constitución Política de los Estados Unidos Mexicanos y la Constitución Política del Estado Libre y Soberano de Quintana Roo, reconocen y garantizan el derecho de los pueblos y las comunidades indígenas a la libre determinación y, en consecuencia, a la autonomía. Para lo anterior, los Gobiernos Estatales y Municipales promoverán la </w:t>
      </w:r>
      <w:r w:rsidRPr="00EA1502">
        <w:rPr>
          <w:rFonts w:ascii="Arial" w:eastAsia="Times New Roman" w:hAnsi="Arial" w:cs="Arial"/>
          <w:sz w:val="24"/>
          <w:szCs w:val="24"/>
          <w:lang w:eastAsia="es-ES"/>
        </w:rPr>
        <w:lastRenderedPageBreak/>
        <w:t>igualdad de oportunidades de los indígenas, eliminarán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 Para abatir las carencias y rezagos que afectan a los pueblos y comunidades indígenas, dichas autoridades tienen la obligación de:</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numPr>
          <w:ilvl w:val="0"/>
          <w:numId w:val="23"/>
        </w:numPr>
        <w:spacing w:after="0"/>
        <w:contextualSpacing/>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Impulsar el desarrollo regional de las zonas indígenas con el propósito de fortalecer las economías locales y mejorar las condiciones de vida;</w:t>
      </w:r>
    </w:p>
    <w:p w:rsidR="00EA1502" w:rsidRPr="00EA1502" w:rsidRDefault="00EA1502" w:rsidP="00EA1502">
      <w:pPr>
        <w:numPr>
          <w:ilvl w:val="0"/>
          <w:numId w:val="23"/>
        </w:numPr>
        <w:spacing w:after="0"/>
        <w:contextualSpacing/>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Garantizar e incrementar los niveles de escolaridad, favoreciendo la educación bilingüe intercultural, la alfabetización, la conclusión de la educación básica, la capacitación productiva y la educación media superior y superior:</w:t>
      </w:r>
    </w:p>
    <w:p w:rsidR="00EA1502" w:rsidRPr="00EA1502" w:rsidRDefault="00EA1502" w:rsidP="00EA1502">
      <w:pPr>
        <w:numPr>
          <w:ilvl w:val="0"/>
          <w:numId w:val="23"/>
        </w:numPr>
        <w:spacing w:after="0"/>
        <w:contextualSpacing/>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Asegurar el acceso efectivo a los servicios de salud, aprovechando debidamente la medicina tradicional, así coma apoyar la nutrición de los indígenas mediante programas de alimentación, en especial para la población infantil; </w:t>
      </w:r>
    </w:p>
    <w:p w:rsidR="00EA1502" w:rsidRPr="00EA1502" w:rsidRDefault="00EA1502" w:rsidP="00EA1502">
      <w:pPr>
        <w:numPr>
          <w:ilvl w:val="0"/>
          <w:numId w:val="23"/>
        </w:numPr>
        <w:spacing w:after="0"/>
        <w:contextualSpacing/>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w:t>
      </w:r>
    </w:p>
    <w:p w:rsidR="00EA1502" w:rsidRPr="00EA1502" w:rsidRDefault="00EA1502" w:rsidP="00EA1502">
      <w:pPr>
        <w:numPr>
          <w:ilvl w:val="0"/>
          <w:numId w:val="23"/>
        </w:numPr>
        <w:spacing w:after="0"/>
        <w:contextualSpacing/>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Propiciar la incorporación de las mujeres indígenas al desarrollo, mediante el apoyo a los proyectos productivos, la protección de su salud, el otorgamiento de estímulos para favorecer su educación y su participación en la toma de decisiones relacionadas con la vida comunitaria;</w:t>
      </w:r>
    </w:p>
    <w:p w:rsidR="00EA1502" w:rsidRPr="00EA1502" w:rsidRDefault="00EA1502" w:rsidP="00EA1502">
      <w:pPr>
        <w:numPr>
          <w:ilvl w:val="0"/>
          <w:numId w:val="23"/>
        </w:numPr>
        <w:spacing w:after="0"/>
        <w:contextualSpacing/>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 </w:t>
      </w:r>
    </w:p>
    <w:p w:rsidR="00EA1502" w:rsidRPr="00EA1502" w:rsidRDefault="00EA1502" w:rsidP="00EA1502">
      <w:pPr>
        <w:numPr>
          <w:ilvl w:val="0"/>
          <w:numId w:val="23"/>
        </w:numPr>
        <w:spacing w:after="0"/>
        <w:contextualSpacing/>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Establecer políticas sociales para proteger a los migrantes de los pueblos indígenas en el territorio del Estado, mediante acciones para garantizar los derechos laborales;</w:t>
      </w:r>
    </w:p>
    <w:p w:rsidR="00EA1502" w:rsidRPr="00EA1502" w:rsidRDefault="00EA1502" w:rsidP="00EA1502">
      <w:pPr>
        <w:numPr>
          <w:ilvl w:val="0"/>
          <w:numId w:val="23"/>
        </w:numPr>
        <w:spacing w:after="0"/>
        <w:contextualSpacing/>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Consultar a los pueblos indígenas en la elaboración del Plan Estatal de Desarrollo y de los municipales y, en su caso, incorporar las recomendaciones y propuestas que realicen; y</w:t>
      </w:r>
    </w:p>
    <w:p w:rsidR="00EA1502" w:rsidRPr="00EA1502" w:rsidRDefault="00EA1502" w:rsidP="00EA1502">
      <w:pPr>
        <w:numPr>
          <w:ilvl w:val="0"/>
          <w:numId w:val="23"/>
        </w:numPr>
        <w:spacing w:after="0"/>
        <w:contextualSpacing/>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Garantizar el reconocimiento, la protección, la promoción, la difusión, la preservación, el desarrollo y el uso de las lenguas, conocimientos y todos los elementos que constituyan la cultura e identidad de los pueblos y comunidades indígenas del Estado</w:t>
      </w:r>
      <w:r w:rsidRPr="00EA1502">
        <w:rPr>
          <w:rFonts w:ascii="Arial" w:eastAsia="Times New Roman" w:hAnsi="Arial" w:cs="Arial"/>
          <w:sz w:val="24"/>
          <w:szCs w:val="24"/>
          <w:vertAlign w:val="superscript"/>
          <w:lang w:eastAsia="es-ES"/>
        </w:rPr>
        <w:footnoteReference w:id="28"/>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consecuencia, la Ley de Derechos, Cultura y Organización Indígena del Estado de Quintana Roo reglamenta el artículo 13 de la Constitución Política del Estado Libre y Soberano de Quintana Roo en lo relativo a los derechos del pueblo maya y las comunidades indígenas y tiene por objeto el reconocimiento, preservación y defensa de los derechos y cultura de los indígenas del Estado de Quintana Roo, así como el establecimiento de las obligaciones de la administración pública estatal y municipal, en la construcción de las relaciones con el pueblo maya y las comunidades indígenas</w:t>
      </w:r>
      <w:r w:rsidRPr="00EA1502">
        <w:rPr>
          <w:rFonts w:ascii="Arial" w:eastAsia="Times New Roman" w:hAnsi="Arial" w:cs="Arial"/>
          <w:sz w:val="24"/>
          <w:szCs w:val="24"/>
          <w:vertAlign w:val="superscript"/>
          <w:lang w:eastAsia="es-ES"/>
        </w:rPr>
        <w:footnoteReference w:id="29"/>
      </w:r>
      <w:r w:rsidRPr="00EA1502">
        <w:rPr>
          <w:rFonts w:ascii="Arial" w:eastAsia="Times New Roman" w:hAnsi="Arial" w:cs="Arial"/>
          <w:sz w:val="24"/>
          <w:szCs w:val="24"/>
          <w:lang w:eastAsia="es-ES"/>
        </w:rPr>
        <w:t xml:space="preserve"> elevando el bienestar social de sus integrantes y promoviendo el desarrollo a través de programas y presupuestos específicos.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Asimismo, crea el Instituto para el Desarrollo del Pueblo Maya y las Comunidades indígenas del Estado de Quintana Roo</w:t>
      </w:r>
      <w:r>
        <w:rPr>
          <w:rFonts w:ascii="Arial" w:eastAsia="Times New Roman" w:hAnsi="Arial" w:cs="Arial"/>
          <w:sz w:val="24"/>
          <w:szCs w:val="24"/>
          <w:lang w:eastAsia="es-ES"/>
        </w:rPr>
        <w:t xml:space="preserve"> (INMAYA)</w:t>
      </w:r>
      <w:r w:rsidRPr="00EA1502">
        <w:rPr>
          <w:rFonts w:ascii="Arial" w:eastAsia="Times New Roman" w:hAnsi="Arial" w:cs="Arial"/>
          <w:sz w:val="24"/>
          <w:szCs w:val="24"/>
          <w:lang w:eastAsia="es-ES"/>
        </w:rPr>
        <w:t>, que tiene como objeto orientar, coordinar, promover, apoyar, fomentar, dar seguimiento y evaluar los programas, proyectos, estrategias y acciones públicas para el desarrollo Integral y sustentable del pueblo maya y las comunidades indígenas de conformidad con el artículo 2º de la Constitución Política de los Estados Unidos Mexicanos, artículo 13 de la Constitución Política del Estado Libre y Soberano de Quintana Roo, y en concordancia con las directrices establecidas en el Plan Estatal de Desarrollo, así como vigilar el cumplimiento de la ley antes mencionada.</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El </w:t>
      </w:r>
      <w:r>
        <w:rPr>
          <w:rFonts w:ascii="Arial" w:eastAsia="Times New Roman" w:hAnsi="Arial" w:cs="Arial"/>
          <w:sz w:val="24"/>
          <w:szCs w:val="24"/>
          <w:lang w:eastAsia="es-ES"/>
        </w:rPr>
        <w:t>INMAYA</w:t>
      </w:r>
      <w:r w:rsidRPr="00EA1502">
        <w:rPr>
          <w:rFonts w:ascii="Arial" w:eastAsia="Times New Roman" w:hAnsi="Arial" w:cs="Arial"/>
          <w:sz w:val="24"/>
          <w:szCs w:val="24"/>
          <w:lang w:eastAsia="es-ES"/>
        </w:rPr>
        <w:t xml:space="preserve"> para el cumplimiento de su objeto y atribuciones deberá promover la no discriminación o exclusión social y la construcción de una sociedad incluyente, plural, tolerante y resp</w:t>
      </w:r>
      <w:r w:rsidR="00D034CC">
        <w:rPr>
          <w:rFonts w:ascii="Arial" w:eastAsia="Times New Roman" w:hAnsi="Arial" w:cs="Arial"/>
          <w:sz w:val="24"/>
          <w:szCs w:val="24"/>
          <w:lang w:eastAsia="es-ES"/>
        </w:rPr>
        <w:t>etuosa de la diferencia y el diá</w:t>
      </w:r>
      <w:r w:rsidRPr="00EA1502">
        <w:rPr>
          <w:rFonts w:ascii="Arial" w:eastAsia="Times New Roman" w:hAnsi="Arial" w:cs="Arial"/>
          <w:sz w:val="24"/>
          <w:szCs w:val="24"/>
          <w:lang w:eastAsia="es-ES"/>
        </w:rPr>
        <w:t xml:space="preserve">logo intercultural. Por su parte, el pueblo </w:t>
      </w:r>
      <w:r w:rsidRPr="00EA1502">
        <w:rPr>
          <w:rFonts w:ascii="Arial" w:eastAsia="Times New Roman" w:hAnsi="Arial" w:cs="Arial"/>
          <w:sz w:val="24"/>
          <w:szCs w:val="24"/>
          <w:lang w:eastAsia="es-ES"/>
        </w:rPr>
        <w:lastRenderedPageBreak/>
        <w:t xml:space="preserve">maya y las comunidades indígenas tienen derecho a vivir de acuerdo a su cultura, en libertad, paz, seguridad y justicia digna. Asimismo, tienen derecho al respeto y preservación de sus costumbres, usos, tradiciones, lenguaje, religión e indumentaria, siempre que éstas no vulneren los derechos humanos o contravengan las disposiciones de la Constitución Política de los Estados Unidos Mexicanos, de los Tratados Internacionales, de la Constitución Política del Estado Libre y </w:t>
      </w:r>
      <w:r w:rsidR="00D034CC">
        <w:rPr>
          <w:rFonts w:ascii="Arial" w:eastAsia="Times New Roman" w:hAnsi="Arial" w:cs="Arial"/>
          <w:sz w:val="24"/>
          <w:szCs w:val="24"/>
          <w:lang w:eastAsia="es-ES"/>
        </w:rPr>
        <w:t>Soberano de Quintana Roo y de la</w:t>
      </w:r>
      <w:r w:rsidRPr="00EA1502">
        <w:rPr>
          <w:rFonts w:ascii="Arial" w:eastAsia="Times New Roman" w:hAnsi="Arial" w:cs="Arial"/>
          <w:sz w:val="24"/>
          <w:szCs w:val="24"/>
          <w:lang w:eastAsia="es-ES"/>
        </w:rPr>
        <w:t xml:space="preserve"> Ley </w:t>
      </w:r>
      <w:r w:rsidR="00D034CC">
        <w:rPr>
          <w:rFonts w:ascii="Arial" w:eastAsia="Times New Roman" w:hAnsi="Arial" w:cs="Arial"/>
          <w:sz w:val="24"/>
          <w:szCs w:val="24"/>
          <w:lang w:eastAsia="es-ES"/>
        </w:rPr>
        <w:t>de Derechos, Cultura y Organización Indígena del Estado de Quintana Roo</w:t>
      </w:r>
      <w:r w:rsidRPr="00EA1502">
        <w:rPr>
          <w:rFonts w:ascii="Arial" w:eastAsia="Times New Roman" w:hAnsi="Arial" w:cs="Arial"/>
          <w:sz w:val="24"/>
          <w:szCs w:val="24"/>
          <w:lang w:eastAsia="es-ES"/>
        </w:rPr>
        <w:t>.</w:t>
      </w:r>
    </w:p>
    <w:p w:rsidR="00EA1502" w:rsidRPr="00EA1502" w:rsidRDefault="00EA1502" w:rsidP="00EA1502">
      <w:pPr>
        <w:autoSpaceDE w:val="0"/>
        <w:autoSpaceDN w:val="0"/>
        <w:adjustRightInd w:val="0"/>
        <w:spacing w:after="0"/>
        <w:jc w:val="both"/>
        <w:rPr>
          <w:rFonts w:ascii="Arial" w:eastAsia="Times New Roman" w:hAnsi="Arial" w:cs="Arial"/>
          <w:sz w:val="24"/>
          <w:szCs w:val="24"/>
          <w:highlight w:val="yellow"/>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El INMAYA deberá operar e instrumentar programas y acciones específicas para el desarrollo del pueblo maya y las comunidades indígenas en colaboración con las dependencias y entidades correspondientes; establecer acuerdos y convenios de coordinación con el gobierno federal, otras dependencias o entidades del Estado y de los municipios, para llevar a cabo programas, proyectos y acciones conjuntas en favor del pueblo maya y comunidades Indígenas; concertar y convenir programas y acciones con el gobierno federal, los ayuntamientos de los municipios, así como los órganos autónomos, organizaciones civiles y con los gobiernos de otros estados, con el propósito de generar las condiciones de desarrollo del pueblo maya y las comunidades indígenas; dar seguimiento a la ejecución de los programas de desarrollo indígena que se realicen con recursos estatales o federales a cargo de las dependencias y entidades de la Administración Pública del Estado o de los municipios de la entidad; evaluar las políticas públicas y la aplicación de los programas, proyectos y acciones gubernamentales que conduzcan al desarrollo integral del pueblo maya y las comunidades indígenas.</w:t>
      </w:r>
    </w:p>
    <w:p w:rsidR="00EA1502" w:rsidRPr="00EA1502" w:rsidRDefault="00EA1502" w:rsidP="00EA1502">
      <w:pPr>
        <w:autoSpaceDE w:val="0"/>
        <w:autoSpaceDN w:val="0"/>
        <w:adjustRightInd w:val="0"/>
        <w:spacing w:after="0"/>
        <w:jc w:val="both"/>
        <w:rPr>
          <w:rFonts w:ascii="Arial" w:eastAsia="Times New Roman" w:hAnsi="Arial" w:cs="Arial"/>
          <w:sz w:val="24"/>
          <w:szCs w:val="24"/>
          <w:highlight w:val="yellow"/>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Las mujeres indígenas tienen derecho a recibir capacitación y educación bilingüe y bicultural para realizar actividades que estimulen su desarrollo Integral, para ello, el Instituto implementará un programa anual de capacitación para este sector y coordinará las acciones que lleven a cabo las diferentes dependencias y entidades de la Administración Pública Estatal para su ejecución. Además, coadyuvará con la Secretaría de Educación en la elaboración de los convenios de coordinación que en materia de educación indígena y supervisará de manera conjunta con la Secretaria de Educación del Estado la suficiencia del material didáctico bilingüe para las escuelas públicas del Estado que lo requieran.</w:t>
      </w:r>
    </w:p>
    <w:p w:rsidR="00EA1502" w:rsidRPr="00EA1502" w:rsidRDefault="00EA1502" w:rsidP="00EA1502">
      <w:pPr>
        <w:spacing w:after="0"/>
        <w:jc w:val="both"/>
        <w:rPr>
          <w:rFonts w:ascii="Arial" w:eastAsia="Times New Roman" w:hAnsi="Arial" w:cs="Arial"/>
          <w:color w:val="FF0000"/>
          <w:sz w:val="24"/>
          <w:szCs w:val="24"/>
          <w:highlight w:val="yellow"/>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El Estado a través del Instituto, en coordinación con los municipios, proporcionará lugares adecuados, como casas tradicionales de salud, para que los médicos </w:t>
      </w:r>
      <w:r w:rsidRPr="00EA1502">
        <w:rPr>
          <w:rFonts w:ascii="Arial" w:eastAsia="Times New Roman" w:hAnsi="Arial" w:cs="Arial"/>
          <w:sz w:val="24"/>
          <w:szCs w:val="24"/>
          <w:lang w:eastAsia="es-ES"/>
        </w:rPr>
        <w:lastRenderedPageBreak/>
        <w:t>tradicionales mayas lleven a cabo su labor, dotándolos de los materiales que necesiten para su desempeño.</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El INMAYA deberá participar en la implementación de programas de promoción turística que propicien la integración directa de las comunidades indígenas al desarrollo del Estado, en coordinación con las dependencias estatales; promoverá ante las autoridades competentes, el desarrollo de la infraestructura industrial y comercial de la producción o actividades desarrolladas por el pueblo maya y las comunidades indígenas de la entidad; además, coadyuvará en la coordinación y ejecución de planes y proyectos de obras públicas y de construcción, ampliación, rehabilitación y mantenimiento de caminos, infraestructura de comunicaciones donde se involucren al pueblo maya y las comunidades indígenas del Estado.</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También, tiene la atribución de ser la instancia de consulta para la formulación, ejecución y evaluación de los planes, programas y proyectos que las dependencias y entidades de la Administración Pública Federal, estatal y municipal desarrollen en la materia de desarrollo indígena y protección a la cultura maya; consultar al pueblo maya y las comunidades indígenas cada vez que el Ejecutivo Estatal promueva reformas jurídicas y actos administrativos, programas de desarrollo o proyectos que impacten sus condiciones de vida y su entorno; y por último, establecer los procedimientos técnicos y metodológicos para promover la participación de las autoridades y representantes de las comunidades indígenas en la formulación, ejecución y evaluación de los planes, proyectos y programas gubernamentales de desarrollo y protección del pueblo maya y las comunidades indígenas.</w:t>
      </w:r>
    </w:p>
    <w:p w:rsidR="00EA1502" w:rsidRPr="00EA1502" w:rsidRDefault="00EA1502" w:rsidP="00EA1502">
      <w:pPr>
        <w:spacing w:after="0"/>
        <w:jc w:val="both"/>
        <w:rPr>
          <w:rFonts w:ascii="Arial" w:eastAsia="Times New Roman" w:hAnsi="Arial" w:cs="Arial"/>
          <w:color w:val="FF0000"/>
          <w:sz w:val="24"/>
          <w:szCs w:val="24"/>
          <w:highlight w:val="yellow"/>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Por su parte, la Ley de Derechos, Cultura y Organización Indígena del Estado de Quintana Roo, instituye la realización del Congreso Maya, cuando menos una vez al año, mediante convocatoria que al efecto expida el Gran Consejo Maya, y en forma extraordinaria, cuando sea necesario. Los medios para la realización de los congresos se proveerán por el gobierno del estado y los municipios, con la participación del Gran Consejo Maya. El Congreso Maya tendrá por objeto analizar temas de los derechos y cultura de los indígenas mayas, así como cualquier otro asunto de interés de sus comunidades. Al Congreso Maya concurrirán los dignatarios mayas de los Centros Ceremoniales del estado, así como representantes de aquellas comunidades que determine el Gran Consejo Maya.</w:t>
      </w: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El pueblo maya y las comunidades indígenas tienen derecho a que su idioma sea preservado y que las instituciones públicas correspondientes respeten y promuevan su uso, tienen el derecho a practicar sus ceremonias religiosas en sus comunidades y las autoridades estatales y municipales coadyuvarán a su realización y en su caso intervendrán en los trámites y gestiones ante las autoridades federales para el ejercicio de este derecho.</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Para lo anterior, el INMAYA tiene la atribución de diseñar estrategias e Instrumentos para el desarrollo de la lengua maya, en coordinación con los tres órdenes de gobierno y las comunidades indígenas; promover y difundir la lectura y escritura en lengua maya; así como también en las diversas lenguas de las comunidades indígenas asentadas en el Estado; así como, proponer a los tres órdenes de gobierno las recomendaciones y medidas pertinentes para garantizar la preservación y desarrollo de la lengua maya y de aquellas que se hablen en las distintas comunidades indígenas.</w:t>
      </w:r>
    </w:p>
    <w:p w:rsidR="00EA1502" w:rsidRPr="00EA1502" w:rsidRDefault="00EA1502" w:rsidP="00EA1502">
      <w:pPr>
        <w:spacing w:after="0"/>
        <w:jc w:val="both"/>
        <w:rPr>
          <w:rFonts w:ascii="Arial" w:eastAsia="Times New Roman" w:hAnsi="Arial" w:cs="Arial"/>
          <w:color w:val="FF0000"/>
          <w:sz w:val="24"/>
          <w:szCs w:val="24"/>
          <w:highlight w:val="yellow"/>
          <w:lang w:eastAsia="es-ES"/>
        </w:rPr>
      </w:pPr>
    </w:p>
    <w:p w:rsidR="00EA1502" w:rsidRPr="00EA1502" w:rsidRDefault="00EA1502" w:rsidP="00EA1502">
      <w:pPr>
        <w:autoSpaceDE w:val="0"/>
        <w:autoSpaceDN w:val="0"/>
        <w:adjustRightInd w:val="0"/>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Por último, el INMAYA regirá sus acciones fomentando el desarrollo sustentable para el uso racional de los recursos naturales de las regiones indígenas sin arriesgar el patrimonio de las generaciones futuras y tiene como atribuciones el promover y apoyar el respeto a la naturaleza, cultura y tradiciones del pueblo maya y comunidades indígenas, respecto de su participación directa en la elaboración y ejecución de programas forestales de las áreas en que habiten de conformidad con la legislación en la materia</w:t>
      </w:r>
      <w:r w:rsidRPr="00EA1502">
        <w:rPr>
          <w:rFonts w:ascii="Arial" w:eastAsia="Times New Roman" w:hAnsi="Arial" w:cs="Arial"/>
          <w:sz w:val="24"/>
          <w:szCs w:val="24"/>
          <w:vertAlign w:val="superscript"/>
          <w:lang w:eastAsia="es-ES"/>
        </w:rPr>
        <w:footnoteReference w:id="30"/>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Derivado de lo anterior, se realizó el siguiente análisis:</w:t>
      </w:r>
    </w:p>
    <w:p w:rsidR="000E0348" w:rsidRPr="00EA1502" w:rsidRDefault="000E0348"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De acuerdo con la Actualización del Plan Estatal de Desarrollo 2016-2022, el reto que debe afrontar el gobierno del estado en los municipios con mayor presencia indígena es el de garantizar el ejercicio real de los derechos humanos de las comunidades indígenas, así como la cobertura de los servicios básicos en las viviendas, el acceso a la justicia, la educación y la salud. </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En Quintana Roo, la instancia responsable de formular, ejecutar y evaluar la política pública en materia indígena es el </w:t>
      </w:r>
      <w:r>
        <w:rPr>
          <w:rFonts w:ascii="Arial" w:eastAsia="Times New Roman" w:hAnsi="Arial" w:cs="Arial"/>
          <w:sz w:val="24"/>
          <w:szCs w:val="24"/>
          <w:lang w:eastAsia="es-ES"/>
        </w:rPr>
        <w:t>INMAYA</w:t>
      </w:r>
      <w:r w:rsidRPr="00EA1502">
        <w:rPr>
          <w:rFonts w:ascii="Arial" w:eastAsia="Times New Roman" w:hAnsi="Arial" w:cs="Arial"/>
          <w:sz w:val="24"/>
          <w:szCs w:val="24"/>
          <w:lang w:eastAsia="es-ES"/>
        </w:rPr>
        <w:t xml:space="preserve">, que tiene como objeto orientar, coordinar, </w:t>
      </w:r>
      <w:r w:rsidRPr="00EA1502">
        <w:rPr>
          <w:rFonts w:ascii="Arial" w:eastAsia="Times New Roman" w:hAnsi="Arial" w:cs="Arial"/>
          <w:sz w:val="24"/>
          <w:szCs w:val="24"/>
          <w:lang w:eastAsia="es-ES"/>
        </w:rPr>
        <w:lastRenderedPageBreak/>
        <w:t>promover, apoyar, fomentar, dar seguimiento y evaluar los programas, proyectos, estrategias y acciones públicas para el desarrollo integral y sustentable del pueblo maya y las comunidades indígenas</w:t>
      </w:r>
      <w:r w:rsidRPr="00EA1502">
        <w:rPr>
          <w:rFonts w:ascii="Arial" w:eastAsia="Times New Roman" w:hAnsi="Arial" w:cs="Arial"/>
          <w:sz w:val="24"/>
          <w:szCs w:val="24"/>
          <w:vertAlign w:val="superscript"/>
          <w:lang w:eastAsia="es-ES"/>
        </w:rPr>
        <w:footnoteReference w:id="31"/>
      </w:r>
      <w:r w:rsidRPr="00EA1502">
        <w:rPr>
          <w:rFonts w:ascii="Arial" w:eastAsia="Times New Roman" w:hAnsi="Arial" w:cs="Arial"/>
          <w:sz w:val="24"/>
          <w:szCs w:val="24"/>
          <w:lang w:eastAsia="es-ES"/>
        </w:rPr>
        <w:t xml:space="preserve">. </w:t>
      </w:r>
    </w:p>
    <w:p w:rsidR="00EA1502" w:rsidRPr="00EA1502" w:rsidRDefault="00EA1502" w:rsidP="00EA1502">
      <w:pPr>
        <w:autoSpaceDE w:val="0"/>
        <w:autoSpaceDN w:val="0"/>
        <w:adjustRightInd w:val="0"/>
        <w:spacing w:after="0"/>
        <w:jc w:val="both"/>
        <w:rPr>
          <w:rFonts w:ascii="Arial" w:eastAsia="Times New Roman" w:hAnsi="Arial" w:cs="Arial"/>
          <w:sz w:val="24"/>
          <w:szCs w:val="24"/>
          <w:highlight w:val="yellow"/>
          <w:lang w:eastAsia="es-ES"/>
        </w:rPr>
      </w:pPr>
    </w:p>
    <w:p w:rsidR="00EA1502" w:rsidRPr="00EA1502" w:rsidRDefault="00EA1502" w:rsidP="00EA1502">
      <w:pPr>
        <w:autoSpaceDE w:val="0"/>
        <w:autoSpaceDN w:val="0"/>
        <w:adjustRightInd w:val="0"/>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su Programa Especial de Atención Integral a Comunidades Indígenas 2016-2022, el INMAYA advierte cinco principales problemáticas que agravan las condiciones de marginación, pobreza y exclusión social de las comunidades indígenas de</w:t>
      </w:r>
      <w:r>
        <w:rPr>
          <w:rFonts w:ascii="Arial" w:eastAsia="Times New Roman" w:hAnsi="Arial" w:cs="Arial"/>
          <w:sz w:val="24"/>
          <w:szCs w:val="24"/>
          <w:lang w:eastAsia="es-ES"/>
        </w:rPr>
        <w:t>l estado</w:t>
      </w:r>
      <w:r w:rsidRPr="00EA1502">
        <w:rPr>
          <w:rFonts w:ascii="Arial" w:eastAsia="Times New Roman" w:hAnsi="Arial" w:cs="Arial"/>
          <w:sz w:val="24"/>
          <w:szCs w:val="24"/>
          <w:lang w:eastAsia="es-ES"/>
        </w:rPr>
        <w:t>:</w:t>
      </w:r>
    </w:p>
    <w:p w:rsidR="00EA1502" w:rsidRPr="00EA1502" w:rsidRDefault="00EA1502" w:rsidP="00EA1502">
      <w:pPr>
        <w:autoSpaceDE w:val="0"/>
        <w:autoSpaceDN w:val="0"/>
        <w:adjustRightInd w:val="0"/>
        <w:spacing w:after="0"/>
        <w:jc w:val="both"/>
        <w:rPr>
          <w:rFonts w:ascii="Arial" w:eastAsia="Times New Roman" w:hAnsi="Arial" w:cs="Arial"/>
          <w:sz w:val="24"/>
          <w:szCs w:val="24"/>
          <w:lang w:eastAsia="es-ES"/>
        </w:rPr>
      </w:pPr>
    </w:p>
    <w:p w:rsidR="00EA1502" w:rsidRDefault="00EA1502" w:rsidP="00EA1502">
      <w:pPr>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t>Figura 2.</w:t>
      </w:r>
      <w:r w:rsidRPr="00EA1502">
        <w:rPr>
          <w:rFonts w:ascii="Arial" w:eastAsia="Times New Roman" w:hAnsi="Arial" w:cs="Arial"/>
          <w:sz w:val="20"/>
          <w:szCs w:val="20"/>
          <w:lang w:eastAsia="es-ES"/>
        </w:rPr>
        <w:t xml:space="preserve"> Principales problemáticas del pueblo maya y las comunidades indígenas de Quintana Roo</w:t>
      </w:r>
    </w:p>
    <w:p w:rsidR="00E319DD" w:rsidRPr="00EA1502" w:rsidRDefault="00E319DD" w:rsidP="00EA1502">
      <w:pPr>
        <w:spacing w:after="0"/>
        <w:jc w:val="center"/>
        <w:rPr>
          <w:rFonts w:ascii="Arial" w:eastAsia="Times New Roman" w:hAnsi="Arial" w:cs="Arial"/>
          <w:sz w:val="20"/>
          <w:szCs w:val="20"/>
          <w:lang w:eastAsia="es-ES"/>
        </w:rPr>
      </w:pPr>
    </w:p>
    <w:p w:rsidR="00EA1502" w:rsidRPr="00EA1502" w:rsidRDefault="00EA1502" w:rsidP="00EA1502">
      <w:pPr>
        <w:autoSpaceDE w:val="0"/>
        <w:autoSpaceDN w:val="0"/>
        <w:adjustRightInd w:val="0"/>
        <w:spacing w:after="0"/>
        <w:jc w:val="center"/>
        <w:rPr>
          <w:rFonts w:ascii="Arial" w:eastAsia="Times New Roman" w:hAnsi="Arial" w:cs="Arial"/>
          <w:sz w:val="16"/>
          <w:szCs w:val="24"/>
          <w:lang w:eastAsia="es-ES"/>
        </w:rPr>
      </w:pPr>
      <w:r w:rsidRPr="00EA1502">
        <w:rPr>
          <w:rFonts w:ascii="Arial" w:eastAsia="Times New Roman" w:hAnsi="Arial" w:cs="Arial"/>
          <w:b/>
          <w:noProof/>
          <w:sz w:val="18"/>
          <w:szCs w:val="18"/>
        </w:rPr>
        <w:drawing>
          <wp:inline distT="0" distB="0" distL="0" distR="0" wp14:anchorId="2D438CD6" wp14:editId="4C7EAD75">
            <wp:extent cx="5896940" cy="3469341"/>
            <wp:effectExtent l="0" t="0" r="8890" b="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3"/>
                    <a:stretch>
                      <a:fillRect/>
                    </a:stretch>
                  </pic:blipFill>
                  <pic:spPr>
                    <a:xfrm>
                      <a:off x="0" y="0"/>
                      <a:ext cx="6023881" cy="3544024"/>
                    </a:xfrm>
                    <a:prstGeom prst="rect">
                      <a:avLst/>
                    </a:prstGeom>
                  </pic:spPr>
                </pic:pic>
              </a:graphicData>
            </a:graphic>
          </wp:inline>
        </w:drawing>
      </w:r>
    </w:p>
    <w:p w:rsidR="00EA1502" w:rsidRPr="00EA1502" w:rsidRDefault="00EA1502" w:rsidP="00EA1502">
      <w:pPr>
        <w:pBdr>
          <w:top w:val="single" w:sz="4" w:space="1" w:color="auto"/>
        </w:pBdr>
        <w:spacing w:after="0"/>
        <w:jc w:val="center"/>
        <w:rPr>
          <w:rFonts w:ascii="Arial" w:eastAsia="Times New Roman" w:hAnsi="Arial" w:cs="Arial"/>
          <w:sz w:val="14"/>
          <w:szCs w:val="16"/>
          <w:lang w:eastAsia="es-ES"/>
        </w:rPr>
      </w:pPr>
      <w:r w:rsidRPr="00EA1502">
        <w:rPr>
          <w:rFonts w:ascii="Arial" w:eastAsia="Times New Roman" w:hAnsi="Arial" w:cs="Arial"/>
          <w:b/>
          <w:sz w:val="14"/>
          <w:szCs w:val="16"/>
          <w:lang w:eastAsia="es-ES"/>
        </w:rPr>
        <w:t>Fuente:</w:t>
      </w:r>
      <w:r w:rsidRPr="00EA1502">
        <w:rPr>
          <w:rFonts w:ascii="Arial" w:eastAsia="Times New Roman" w:hAnsi="Arial" w:cs="Arial"/>
          <w:sz w:val="14"/>
          <w:szCs w:val="16"/>
          <w:lang w:eastAsia="es-ES"/>
        </w:rPr>
        <w:t xml:space="preserve"> Elaborado por la ASEQROO de acuerdo con el Programa Especial de Atención Integral a Comunidades Indígenas 2016-2022.</w:t>
      </w:r>
    </w:p>
    <w:p w:rsidR="00EA1502" w:rsidRDefault="00EA1502" w:rsidP="00EA1502">
      <w:pPr>
        <w:spacing w:after="0"/>
        <w:jc w:val="both"/>
        <w:rPr>
          <w:rFonts w:ascii="Arial" w:eastAsia="Times New Roman" w:hAnsi="Arial" w:cs="Arial"/>
          <w:sz w:val="24"/>
          <w:szCs w:val="24"/>
          <w:lang w:eastAsia="es-ES"/>
        </w:rPr>
      </w:pPr>
    </w:p>
    <w:p w:rsid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Para combatir el rezago y marginación de la población maya y comunidades indígenas, el INMAYA ha implementado las siguientes acciones de atención:</w:t>
      </w:r>
    </w:p>
    <w:p w:rsidR="00E319DD" w:rsidRDefault="00E319DD">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EA1502" w:rsidRPr="00EA1502" w:rsidRDefault="00EA1502" w:rsidP="00EA1502">
      <w:pPr>
        <w:numPr>
          <w:ilvl w:val="1"/>
          <w:numId w:val="28"/>
        </w:numPr>
        <w:spacing w:after="0" w:line="240" w:lineRule="auto"/>
        <w:ind w:left="851" w:hanging="240"/>
        <w:contextualSpacing/>
        <w:jc w:val="both"/>
        <w:rPr>
          <w:rFonts w:ascii="Arial" w:eastAsia="Times New Roman" w:hAnsi="Arial" w:cs="Arial"/>
          <w:b/>
          <w:sz w:val="24"/>
          <w:szCs w:val="24"/>
          <w:lang w:eastAsia="es-ES"/>
        </w:rPr>
      </w:pPr>
      <w:r w:rsidRPr="00EA1502">
        <w:rPr>
          <w:rFonts w:ascii="Arial" w:eastAsia="Times New Roman" w:hAnsi="Arial" w:cs="Arial"/>
          <w:b/>
          <w:sz w:val="24"/>
          <w:szCs w:val="24"/>
          <w:lang w:eastAsia="es-ES"/>
        </w:rPr>
        <w:lastRenderedPageBreak/>
        <w:t>Derechos indígenas</w:t>
      </w:r>
    </w:p>
    <w:p w:rsidR="00EA1502" w:rsidRPr="00EA1502" w:rsidRDefault="00EA1502" w:rsidP="00EA1502">
      <w:pPr>
        <w:spacing w:after="0"/>
        <w:jc w:val="both"/>
        <w:rPr>
          <w:rFonts w:ascii="Arial" w:eastAsia="Times New Roman" w:hAnsi="Arial" w:cs="Arial"/>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La Declaración de las Naciones Unidas sobre los Derechos de los Pueblos Indígenas afirma que los pueblos indígenas deben estar libres de toda discriminación y se establecen el derecho a la autodeterminación, el respeto a los derechos humanos y las libertades fundamentales, así como el derecho a participar en la vida política, económica y social de la comunidad en la que viven</w:t>
      </w:r>
      <w:r w:rsidRPr="00EA1502">
        <w:rPr>
          <w:rFonts w:ascii="Arial" w:eastAsia="Times New Roman" w:hAnsi="Arial" w:cs="Arial"/>
          <w:sz w:val="24"/>
          <w:szCs w:val="24"/>
          <w:vertAlign w:val="superscript"/>
          <w:lang w:eastAsia="es-ES"/>
        </w:rPr>
        <w:footnoteReference w:id="32"/>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Por su parte, la Constitución Política del Estado Libre y Soberano de Quintana Roo reconoce que el gobierno estatal y los municipios deberán promover la igualdad de oportunidades de los indígenas y eliminar cualquier práctica discriminatoria; en consecuencia, establecerán las instituciones y determinarán las políticas necesarias para garantizar la vigencia de los derechos de los indígenas y el desarrollo integral de sus pueblos y comunidades, las cuales deberán ser diseñadas y operadas conjuntamente con ellos</w:t>
      </w:r>
      <w:r w:rsidRPr="00EA1502">
        <w:rPr>
          <w:rFonts w:ascii="Arial" w:eastAsia="Times New Roman" w:hAnsi="Arial" w:cs="Arial"/>
          <w:sz w:val="24"/>
          <w:szCs w:val="24"/>
          <w:vertAlign w:val="superscript"/>
          <w:lang w:eastAsia="es-ES"/>
        </w:rPr>
        <w:footnoteReference w:id="33"/>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Sin embargo, la falta del cumplimiento de los derechos humanos de los pueblos y comunidades indígenas en Quintana Roo responde en gran medida a la discriminación, misma que involucra la incapacidad de formar una sociedad intercultural</w:t>
      </w:r>
      <w:r w:rsidRPr="00EA1502">
        <w:rPr>
          <w:rFonts w:ascii="Arial" w:eastAsia="Times New Roman" w:hAnsi="Arial" w:cs="Arial"/>
          <w:sz w:val="24"/>
          <w:szCs w:val="24"/>
          <w:vertAlign w:val="superscript"/>
          <w:lang w:eastAsia="es-ES"/>
        </w:rPr>
        <w:footnoteReference w:id="34"/>
      </w:r>
      <w:r w:rsidRPr="00EA1502">
        <w:rPr>
          <w:rFonts w:ascii="Arial" w:eastAsia="Times New Roman" w:hAnsi="Arial" w:cs="Arial"/>
          <w:sz w:val="24"/>
          <w:szCs w:val="24"/>
          <w:lang w:eastAsia="es-ES"/>
        </w:rPr>
        <w:t xml:space="preserve">. </w:t>
      </w:r>
    </w:p>
    <w:p w:rsidR="00EA1502" w:rsidRPr="00EA1502" w:rsidRDefault="00EA1502" w:rsidP="00EA1502">
      <w:pPr>
        <w:spacing w:after="0"/>
        <w:jc w:val="both"/>
        <w:rPr>
          <w:rFonts w:ascii="Arial" w:eastAsia="Times New Roman" w:hAnsi="Arial" w:cs="Arial"/>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este contexto, el INMAYA debe regir sus acciones promoviendo la no discriminación o exclusión social y la construcción de una sociedad incluyente, plural, tolerante y respetuosa de la di</w:t>
      </w:r>
      <w:r w:rsidR="002F7301">
        <w:rPr>
          <w:rFonts w:ascii="Arial" w:eastAsia="Times New Roman" w:hAnsi="Arial" w:cs="Arial"/>
          <w:sz w:val="24"/>
          <w:szCs w:val="24"/>
          <w:lang w:eastAsia="es-ES"/>
        </w:rPr>
        <w:t>ferencia y el diá</w:t>
      </w:r>
      <w:r w:rsidRPr="00EA1502">
        <w:rPr>
          <w:rFonts w:ascii="Arial" w:eastAsia="Times New Roman" w:hAnsi="Arial" w:cs="Arial"/>
          <w:sz w:val="24"/>
          <w:szCs w:val="24"/>
          <w:lang w:eastAsia="es-ES"/>
        </w:rPr>
        <w:t>logo intercultural</w:t>
      </w:r>
      <w:r w:rsidRPr="00EA1502">
        <w:rPr>
          <w:rFonts w:ascii="Arial" w:eastAsia="Times New Roman" w:hAnsi="Arial" w:cs="Arial"/>
          <w:sz w:val="24"/>
          <w:szCs w:val="24"/>
          <w:vertAlign w:val="superscript"/>
          <w:lang w:eastAsia="es-ES"/>
        </w:rPr>
        <w:footnoteReference w:id="35"/>
      </w:r>
      <w:r w:rsidRPr="00EA1502">
        <w:rPr>
          <w:rFonts w:ascii="Arial" w:eastAsia="Times New Roman" w:hAnsi="Arial" w:cs="Arial"/>
          <w:sz w:val="24"/>
          <w:szCs w:val="24"/>
          <w:lang w:eastAsia="es-ES"/>
        </w:rPr>
        <w:t xml:space="preserve"> y comprende dentro de sus objetivos el garantizar los derechos humanos de los pueblos y comunidades indígenas a través del diseño y la implementación de programas y/o acciones como son: capacitaciones, cursos y foros sobre educación jurídica-cívica y derechos humanos, así como eventos que permitan conocer y sensibilizar las diferencias culturales y las diferencias de género</w:t>
      </w:r>
      <w:r w:rsidRPr="00EA1502">
        <w:rPr>
          <w:rFonts w:ascii="Arial" w:eastAsia="Times New Roman" w:hAnsi="Arial" w:cs="Arial"/>
          <w:sz w:val="24"/>
          <w:szCs w:val="24"/>
          <w:vertAlign w:val="superscript"/>
          <w:lang w:eastAsia="es-ES"/>
        </w:rPr>
        <w:footnoteReference w:id="36"/>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En relación con lo anterior, el INMAYA entregó como evidencia documental el Informe de Actividades 2021, el cual contiene listas de asistencia, capturas de pantalla, fotos de </w:t>
      </w:r>
      <w:r w:rsidRPr="00EA1502">
        <w:rPr>
          <w:rFonts w:ascii="Arial" w:eastAsia="Times New Roman" w:hAnsi="Arial" w:cs="Arial"/>
          <w:sz w:val="24"/>
          <w:szCs w:val="24"/>
          <w:lang w:eastAsia="es-ES"/>
        </w:rPr>
        <w:lastRenderedPageBreak/>
        <w:t>los cursos, reseña de los resultados obtenidos y materiales didácticos, con el cual se realizó el siguiente análisis:</w:t>
      </w:r>
    </w:p>
    <w:p w:rsidR="00EA1502" w:rsidRPr="00EA1502" w:rsidRDefault="00EA1502" w:rsidP="00EA1502">
      <w:pPr>
        <w:tabs>
          <w:tab w:val="left" w:pos="7575"/>
        </w:tabs>
        <w:spacing w:after="0"/>
        <w:jc w:val="both"/>
        <w:rPr>
          <w:rFonts w:ascii="Arial" w:eastAsia="Times New Roman" w:hAnsi="Arial" w:cs="Arial"/>
          <w:sz w:val="24"/>
          <w:szCs w:val="24"/>
          <w:lang w:eastAsia="es-ES"/>
        </w:rPr>
      </w:pPr>
    </w:p>
    <w:p w:rsidR="00EA1502" w:rsidRPr="00EA1502" w:rsidRDefault="00EA1502" w:rsidP="00EA1502">
      <w:pPr>
        <w:tabs>
          <w:tab w:val="left" w:pos="7575"/>
        </w:tabs>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t>Tabla 14.</w:t>
      </w:r>
      <w:r w:rsidRPr="00EA1502">
        <w:rPr>
          <w:rFonts w:ascii="Arial" w:eastAsia="Times New Roman" w:hAnsi="Arial" w:cs="Arial"/>
          <w:sz w:val="20"/>
          <w:szCs w:val="20"/>
          <w:lang w:eastAsia="es-ES"/>
        </w:rPr>
        <w:t xml:space="preserve"> Pláticas impartidas en materia de derechos indígenas</w:t>
      </w:r>
    </w:p>
    <w:tbl>
      <w:tblPr>
        <w:tblStyle w:val="Tablaconcuadrcula16"/>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8"/>
        <w:gridCol w:w="2079"/>
        <w:gridCol w:w="1617"/>
        <w:gridCol w:w="2549"/>
        <w:gridCol w:w="1351"/>
      </w:tblGrid>
      <w:tr w:rsidR="00EA1502" w:rsidRPr="00EA1502" w:rsidTr="00EA1502">
        <w:trPr>
          <w:trHeight w:val="699"/>
        </w:trPr>
        <w:tc>
          <w:tcPr>
            <w:tcW w:w="918" w:type="pct"/>
            <w:tcBorders>
              <w:top w:val="single" w:sz="4" w:space="0" w:color="auto"/>
              <w:bottom w:val="single" w:sz="4" w:space="0" w:color="auto"/>
            </w:tcBorders>
            <w:shd w:val="clear" w:color="auto" w:fill="DEEAF6"/>
            <w:vAlign w:val="center"/>
          </w:tcPr>
          <w:p w:rsidR="00EA1502" w:rsidRPr="00EA1502" w:rsidRDefault="00EA1502" w:rsidP="00EA1502">
            <w:pPr>
              <w:tabs>
                <w:tab w:val="left" w:pos="7575"/>
              </w:tabs>
              <w:spacing w:line="276" w:lineRule="auto"/>
              <w:jc w:val="center"/>
              <w:rPr>
                <w:rFonts w:ascii="Arial" w:hAnsi="Arial" w:cs="Arial"/>
                <w:b/>
                <w:sz w:val="16"/>
                <w:szCs w:val="16"/>
                <w:lang w:eastAsia="es-ES"/>
              </w:rPr>
            </w:pPr>
            <w:r w:rsidRPr="00EA1502">
              <w:rPr>
                <w:rFonts w:ascii="Arial" w:hAnsi="Arial" w:cs="Arial"/>
                <w:b/>
                <w:sz w:val="16"/>
                <w:szCs w:val="16"/>
                <w:lang w:eastAsia="es-ES"/>
              </w:rPr>
              <w:t>Tema</w:t>
            </w:r>
          </w:p>
        </w:tc>
        <w:tc>
          <w:tcPr>
            <w:tcW w:w="1117" w:type="pct"/>
            <w:tcBorders>
              <w:top w:val="single" w:sz="4" w:space="0" w:color="auto"/>
              <w:bottom w:val="single" w:sz="4" w:space="0" w:color="auto"/>
            </w:tcBorders>
            <w:shd w:val="clear" w:color="auto" w:fill="DEEAF6"/>
            <w:vAlign w:val="center"/>
          </w:tcPr>
          <w:p w:rsidR="00EA1502" w:rsidRPr="00EA1502" w:rsidRDefault="00EA1502" w:rsidP="00EA1502">
            <w:pPr>
              <w:tabs>
                <w:tab w:val="left" w:pos="7575"/>
              </w:tabs>
              <w:spacing w:line="276" w:lineRule="auto"/>
              <w:jc w:val="center"/>
              <w:rPr>
                <w:rFonts w:ascii="Arial" w:hAnsi="Arial" w:cs="Arial"/>
                <w:b/>
                <w:sz w:val="16"/>
                <w:szCs w:val="16"/>
                <w:lang w:eastAsia="es-ES"/>
              </w:rPr>
            </w:pPr>
            <w:r w:rsidRPr="00EA1502">
              <w:rPr>
                <w:rFonts w:ascii="Arial" w:hAnsi="Arial" w:cs="Arial"/>
                <w:b/>
                <w:sz w:val="16"/>
                <w:szCs w:val="16"/>
                <w:lang w:eastAsia="es-ES"/>
              </w:rPr>
              <w:t>Modalidad</w:t>
            </w:r>
          </w:p>
        </w:tc>
        <w:tc>
          <w:tcPr>
            <w:tcW w:w="869" w:type="pct"/>
            <w:tcBorders>
              <w:top w:val="single" w:sz="4" w:space="0" w:color="auto"/>
              <w:bottom w:val="single" w:sz="4" w:space="0" w:color="auto"/>
            </w:tcBorders>
            <w:shd w:val="clear" w:color="auto" w:fill="DEEAF6"/>
            <w:vAlign w:val="center"/>
          </w:tcPr>
          <w:p w:rsidR="00EA1502" w:rsidRPr="00EA1502" w:rsidRDefault="00EA1502" w:rsidP="00EA1502">
            <w:pPr>
              <w:tabs>
                <w:tab w:val="left" w:pos="7575"/>
              </w:tabs>
              <w:spacing w:line="276" w:lineRule="auto"/>
              <w:jc w:val="center"/>
              <w:rPr>
                <w:rFonts w:ascii="Arial" w:hAnsi="Arial" w:cs="Arial"/>
                <w:b/>
                <w:sz w:val="16"/>
                <w:szCs w:val="16"/>
                <w:lang w:eastAsia="es-ES"/>
              </w:rPr>
            </w:pPr>
            <w:r w:rsidRPr="00EA1502">
              <w:rPr>
                <w:rFonts w:ascii="Arial" w:hAnsi="Arial" w:cs="Arial"/>
                <w:b/>
                <w:sz w:val="16"/>
                <w:szCs w:val="16"/>
                <w:lang w:eastAsia="es-ES"/>
              </w:rPr>
              <w:t>Institución que imparte</w:t>
            </w:r>
          </w:p>
        </w:tc>
        <w:tc>
          <w:tcPr>
            <w:tcW w:w="1370" w:type="pct"/>
            <w:tcBorders>
              <w:top w:val="single" w:sz="4" w:space="0" w:color="auto"/>
              <w:bottom w:val="single" w:sz="4" w:space="0" w:color="auto"/>
            </w:tcBorders>
            <w:shd w:val="clear" w:color="auto" w:fill="DEEAF6"/>
            <w:vAlign w:val="center"/>
          </w:tcPr>
          <w:p w:rsidR="00EA1502" w:rsidRPr="00EA1502" w:rsidRDefault="00EA1502" w:rsidP="00EA1502">
            <w:pPr>
              <w:tabs>
                <w:tab w:val="left" w:pos="7575"/>
              </w:tabs>
              <w:spacing w:line="276" w:lineRule="auto"/>
              <w:jc w:val="center"/>
              <w:rPr>
                <w:rFonts w:ascii="Arial" w:hAnsi="Arial" w:cs="Arial"/>
                <w:b/>
                <w:sz w:val="16"/>
                <w:szCs w:val="16"/>
                <w:lang w:eastAsia="es-ES"/>
              </w:rPr>
            </w:pPr>
            <w:r w:rsidRPr="00EA1502">
              <w:rPr>
                <w:rFonts w:ascii="Arial" w:hAnsi="Arial" w:cs="Arial"/>
                <w:b/>
                <w:sz w:val="16"/>
                <w:szCs w:val="16"/>
                <w:lang w:eastAsia="es-ES"/>
              </w:rPr>
              <w:t>Dirigido</w:t>
            </w:r>
          </w:p>
        </w:tc>
        <w:tc>
          <w:tcPr>
            <w:tcW w:w="726" w:type="pct"/>
            <w:tcBorders>
              <w:top w:val="single" w:sz="4" w:space="0" w:color="auto"/>
              <w:bottom w:val="single" w:sz="4" w:space="0" w:color="auto"/>
            </w:tcBorders>
            <w:shd w:val="clear" w:color="auto" w:fill="DEEAF6"/>
            <w:vAlign w:val="center"/>
          </w:tcPr>
          <w:p w:rsidR="00EA1502" w:rsidRPr="00EA1502" w:rsidRDefault="00EA1502" w:rsidP="00EA1502">
            <w:pPr>
              <w:tabs>
                <w:tab w:val="left" w:pos="7575"/>
              </w:tabs>
              <w:spacing w:line="276" w:lineRule="auto"/>
              <w:jc w:val="center"/>
              <w:rPr>
                <w:rFonts w:ascii="Arial" w:hAnsi="Arial" w:cs="Arial"/>
                <w:b/>
                <w:sz w:val="16"/>
                <w:szCs w:val="16"/>
                <w:lang w:eastAsia="es-ES"/>
              </w:rPr>
            </w:pPr>
            <w:r w:rsidRPr="00EA1502">
              <w:rPr>
                <w:rFonts w:ascii="Arial" w:hAnsi="Arial" w:cs="Arial"/>
                <w:b/>
                <w:sz w:val="16"/>
                <w:szCs w:val="16"/>
                <w:lang w:eastAsia="es-ES"/>
              </w:rPr>
              <w:t>Número de Participantes</w:t>
            </w:r>
          </w:p>
        </w:tc>
      </w:tr>
      <w:tr w:rsidR="00EA1502" w:rsidRPr="00EA1502" w:rsidTr="00F4213B">
        <w:trPr>
          <w:trHeight w:val="722"/>
        </w:trPr>
        <w:tc>
          <w:tcPr>
            <w:tcW w:w="918" w:type="pct"/>
            <w:vMerge w:val="restar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Derechos Humanos e Igualdad de Género</w:t>
            </w:r>
          </w:p>
        </w:tc>
        <w:tc>
          <w:tcPr>
            <w:tcW w:w="1117" w:type="pct"/>
            <w:vMerge w:val="restar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Videoconferencia</w:t>
            </w:r>
          </w:p>
        </w:tc>
        <w:tc>
          <w:tcPr>
            <w:tcW w:w="869" w:type="pct"/>
            <w:vMerge w:val="restar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INMAYA a través de la Unidad de Transparencia, Acceso a la Información Pública y Protección de Datos Personales.</w:t>
            </w:r>
          </w:p>
        </w:tc>
        <w:tc>
          <w:tcPr>
            <w:tcW w:w="1370"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Colegio de Bachilleres Plantel Limones; comunidad de Limones municipio de Bacalar.</w:t>
            </w:r>
          </w:p>
        </w:tc>
        <w:tc>
          <w:tcPr>
            <w:tcW w:w="726"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19</w:t>
            </w:r>
          </w:p>
        </w:tc>
      </w:tr>
      <w:tr w:rsidR="00EA1502" w:rsidRPr="00EA1502" w:rsidTr="00F4213B">
        <w:trPr>
          <w:trHeight w:val="916"/>
        </w:trPr>
        <w:tc>
          <w:tcPr>
            <w:tcW w:w="918"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117"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869"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370"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Escuela Telesecundaria Eduardo Medina Loria; comunidad Chanchen I, municipio de Tulum.</w:t>
            </w:r>
          </w:p>
        </w:tc>
        <w:tc>
          <w:tcPr>
            <w:tcW w:w="726"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21</w:t>
            </w:r>
          </w:p>
        </w:tc>
      </w:tr>
      <w:tr w:rsidR="00EA1502" w:rsidRPr="00EA1502" w:rsidTr="00F4213B">
        <w:trPr>
          <w:trHeight w:val="561"/>
        </w:trPr>
        <w:tc>
          <w:tcPr>
            <w:tcW w:w="918" w:type="pct"/>
            <w:vMerge/>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117" w:type="pct"/>
            <w:vMerge/>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869" w:type="pct"/>
            <w:vMerge/>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370"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Telesecundaria de la comunidad de Punta Allen, municipio de Tulum.</w:t>
            </w:r>
          </w:p>
        </w:tc>
        <w:tc>
          <w:tcPr>
            <w:tcW w:w="726"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30</w:t>
            </w:r>
          </w:p>
        </w:tc>
      </w:tr>
      <w:tr w:rsidR="00EA1502" w:rsidRPr="00EA1502" w:rsidTr="00F4213B">
        <w:trPr>
          <w:trHeight w:val="626"/>
        </w:trPr>
        <w:tc>
          <w:tcPr>
            <w:tcW w:w="918"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117"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869"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370"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Telesecundaria de la comunidad de San Juan de Dios, municipio de Tulum.</w:t>
            </w:r>
          </w:p>
        </w:tc>
        <w:tc>
          <w:tcPr>
            <w:tcW w:w="726"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22</w:t>
            </w:r>
          </w:p>
        </w:tc>
      </w:tr>
      <w:tr w:rsidR="00EA1502" w:rsidRPr="00EA1502" w:rsidTr="00EA1502">
        <w:trPr>
          <w:trHeight w:val="406"/>
        </w:trPr>
        <w:tc>
          <w:tcPr>
            <w:tcW w:w="918"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117"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869"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370"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Personal de la SEFIPLAN.</w:t>
            </w:r>
          </w:p>
        </w:tc>
        <w:tc>
          <w:tcPr>
            <w:tcW w:w="726"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118</w:t>
            </w:r>
          </w:p>
        </w:tc>
      </w:tr>
      <w:tr w:rsidR="00EA1502" w:rsidRPr="00EA1502" w:rsidTr="00EA1502">
        <w:trPr>
          <w:trHeight w:val="979"/>
        </w:trPr>
        <w:tc>
          <w:tcPr>
            <w:tcW w:w="918"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117"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869"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370"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Personal de la SEDESO y público en general de los municipios de Othón P. Blanco, Felipe Carrillo Puerto y Tulum.</w:t>
            </w:r>
          </w:p>
        </w:tc>
        <w:tc>
          <w:tcPr>
            <w:tcW w:w="726"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20</w:t>
            </w:r>
          </w:p>
        </w:tc>
      </w:tr>
      <w:tr w:rsidR="00EA1502" w:rsidRPr="00EA1502" w:rsidTr="00F4213B">
        <w:trPr>
          <w:trHeight w:val="699"/>
        </w:trPr>
        <w:tc>
          <w:tcPr>
            <w:tcW w:w="918"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117"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Presencial</w:t>
            </w:r>
          </w:p>
        </w:tc>
        <w:tc>
          <w:tcPr>
            <w:tcW w:w="869" w:type="pct"/>
            <w:vMerge/>
            <w:tcBorders>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p>
        </w:tc>
        <w:tc>
          <w:tcPr>
            <w:tcW w:w="1370"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Comunidad San Silverio del municipio de Felipe Carrillo Puerto</w:t>
            </w:r>
          </w:p>
        </w:tc>
        <w:tc>
          <w:tcPr>
            <w:tcW w:w="726"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25</w:t>
            </w:r>
          </w:p>
        </w:tc>
      </w:tr>
      <w:tr w:rsidR="00EA1502" w:rsidRPr="00EA1502" w:rsidTr="00EA1502">
        <w:trPr>
          <w:trHeight w:val="977"/>
        </w:trPr>
        <w:tc>
          <w:tcPr>
            <w:tcW w:w="918"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Seguridad Jurídica Patrimonial</w:t>
            </w:r>
          </w:p>
        </w:tc>
        <w:tc>
          <w:tcPr>
            <w:tcW w:w="1117"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Presencial</w:t>
            </w:r>
          </w:p>
        </w:tc>
        <w:tc>
          <w:tcPr>
            <w:tcW w:w="869"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INMAYA a través del Departamento de Asuntos Jurídicos</w:t>
            </w:r>
          </w:p>
        </w:tc>
        <w:tc>
          <w:tcPr>
            <w:tcW w:w="1370"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both"/>
              <w:rPr>
                <w:rFonts w:ascii="Arial" w:hAnsi="Arial" w:cs="Arial"/>
                <w:sz w:val="16"/>
                <w:szCs w:val="16"/>
                <w:lang w:eastAsia="es-ES"/>
              </w:rPr>
            </w:pPr>
            <w:r w:rsidRPr="00EA1502">
              <w:rPr>
                <w:rFonts w:ascii="Arial" w:hAnsi="Arial" w:cs="Arial"/>
                <w:sz w:val="16"/>
                <w:szCs w:val="16"/>
                <w:lang w:eastAsia="es-ES"/>
              </w:rPr>
              <w:t>Ejidatarios y público en general de la comunidad de Sabán, municipio de José María Morelos.</w:t>
            </w:r>
          </w:p>
        </w:tc>
        <w:tc>
          <w:tcPr>
            <w:tcW w:w="726" w:type="pct"/>
            <w:tcBorders>
              <w:top w:val="single" w:sz="4" w:space="0" w:color="auto"/>
              <w:bottom w:val="single" w:sz="4" w:space="0" w:color="auto"/>
            </w:tcBorders>
            <w:vAlign w:val="center"/>
          </w:tcPr>
          <w:p w:rsidR="00EA1502" w:rsidRPr="00EA1502" w:rsidRDefault="00EA1502" w:rsidP="00EA1502">
            <w:pPr>
              <w:tabs>
                <w:tab w:val="left" w:pos="7575"/>
              </w:tabs>
              <w:spacing w:line="276" w:lineRule="auto"/>
              <w:jc w:val="center"/>
              <w:rPr>
                <w:rFonts w:ascii="Arial" w:hAnsi="Arial" w:cs="Arial"/>
                <w:sz w:val="16"/>
                <w:szCs w:val="16"/>
                <w:lang w:eastAsia="es-ES"/>
              </w:rPr>
            </w:pPr>
            <w:r w:rsidRPr="00EA1502">
              <w:rPr>
                <w:rFonts w:ascii="Arial" w:hAnsi="Arial" w:cs="Arial"/>
                <w:sz w:val="16"/>
                <w:szCs w:val="16"/>
                <w:lang w:eastAsia="es-ES"/>
              </w:rPr>
              <w:t>36</w:t>
            </w:r>
          </w:p>
        </w:tc>
      </w:tr>
      <w:tr w:rsidR="00EA1502" w:rsidRPr="00EA1502" w:rsidTr="000E0348">
        <w:trPr>
          <w:trHeight w:val="219"/>
        </w:trPr>
        <w:tc>
          <w:tcPr>
            <w:tcW w:w="4274" w:type="pct"/>
            <w:gridSpan w:val="4"/>
            <w:tcBorders>
              <w:top w:val="single" w:sz="4" w:space="0" w:color="auto"/>
              <w:bottom w:val="single" w:sz="4" w:space="0" w:color="auto"/>
            </w:tcBorders>
            <w:shd w:val="clear" w:color="auto" w:fill="DEEAF6"/>
            <w:vAlign w:val="center"/>
          </w:tcPr>
          <w:p w:rsidR="00EA1502" w:rsidRPr="00EA1502" w:rsidRDefault="00EA1502" w:rsidP="00EA1502">
            <w:pPr>
              <w:tabs>
                <w:tab w:val="left" w:pos="8869"/>
              </w:tabs>
              <w:spacing w:line="276" w:lineRule="auto"/>
              <w:jc w:val="right"/>
              <w:rPr>
                <w:rFonts w:ascii="Arial" w:hAnsi="Arial" w:cs="Arial"/>
                <w:b/>
                <w:sz w:val="16"/>
                <w:szCs w:val="16"/>
                <w:lang w:eastAsia="es-ES"/>
              </w:rPr>
            </w:pPr>
            <w:r w:rsidRPr="00EA1502">
              <w:rPr>
                <w:rFonts w:ascii="Arial" w:hAnsi="Arial" w:cs="Arial"/>
                <w:b/>
                <w:sz w:val="16"/>
                <w:szCs w:val="16"/>
                <w:lang w:eastAsia="es-ES"/>
              </w:rPr>
              <w:t>Total</w:t>
            </w:r>
          </w:p>
        </w:tc>
        <w:tc>
          <w:tcPr>
            <w:tcW w:w="726" w:type="pct"/>
            <w:tcBorders>
              <w:top w:val="single" w:sz="4" w:space="0" w:color="auto"/>
              <w:bottom w:val="single" w:sz="4" w:space="0" w:color="auto"/>
            </w:tcBorders>
            <w:shd w:val="clear" w:color="auto" w:fill="DEEAF6"/>
            <w:vAlign w:val="center"/>
          </w:tcPr>
          <w:p w:rsidR="00EA1502" w:rsidRPr="00EA1502" w:rsidRDefault="00EA1502" w:rsidP="00EA1502">
            <w:pPr>
              <w:tabs>
                <w:tab w:val="left" w:pos="7575"/>
              </w:tabs>
              <w:spacing w:line="276" w:lineRule="auto"/>
              <w:jc w:val="center"/>
              <w:rPr>
                <w:rFonts w:ascii="Arial" w:hAnsi="Arial" w:cs="Arial"/>
                <w:b/>
                <w:sz w:val="16"/>
                <w:szCs w:val="16"/>
                <w:lang w:eastAsia="es-ES"/>
              </w:rPr>
            </w:pPr>
            <w:r w:rsidRPr="00EA1502">
              <w:rPr>
                <w:rFonts w:ascii="Arial" w:hAnsi="Arial" w:cs="Arial"/>
                <w:b/>
                <w:sz w:val="16"/>
                <w:szCs w:val="16"/>
                <w:lang w:eastAsia="es-ES"/>
              </w:rPr>
              <w:t>291</w:t>
            </w:r>
          </w:p>
        </w:tc>
      </w:tr>
    </w:tbl>
    <w:p w:rsidR="00EA1502" w:rsidRPr="00EA1502" w:rsidRDefault="00EA1502" w:rsidP="00EA1502">
      <w:pPr>
        <w:tabs>
          <w:tab w:val="left" w:pos="7575"/>
        </w:tabs>
        <w:spacing w:after="0"/>
        <w:jc w:val="both"/>
        <w:rPr>
          <w:rFonts w:ascii="Arial" w:eastAsia="Times New Roman" w:hAnsi="Arial" w:cs="Arial"/>
          <w:sz w:val="20"/>
          <w:szCs w:val="18"/>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en el documento Informe de Actividades 2021, entregado por la Dirección de Derechos Indígenas y Asuntos Jurídicos del INMAYA</w:t>
      </w:r>
      <w:r w:rsidRPr="00EA1502">
        <w:rPr>
          <w:rFonts w:ascii="Arial" w:eastAsia="Times New Roman" w:hAnsi="Arial" w:cs="Arial"/>
          <w:sz w:val="16"/>
          <w:szCs w:val="14"/>
          <w:lang w:eastAsia="es-ES"/>
        </w:rPr>
        <w:t>.</w:t>
      </w:r>
    </w:p>
    <w:p w:rsidR="00FB7D01" w:rsidRDefault="00FB7D01" w:rsidP="00EA1502">
      <w:pPr>
        <w:tabs>
          <w:tab w:val="left" w:pos="7575"/>
        </w:tabs>
        <w:spacing w:after="0"/>
        <w:jc w:val="both"/>
        <w:rPr>
          <w:rFonts w:ascii="Arial" w:eastAsia="Times New Roman" w:hAnsi="Arial" w:cs="Arial"/>
          <w:sz w:val="24"/>
          <w:szCs w:val="24"/>
          <w:lang w:eastAsia="es-ES"/>
        </w:rPr>
      </w:pPr>
    </w:p>
    <w:p w:rsidR="00EA1502" w:rsidRPr="00EA1502" w:rsidRDefault="00EA1502" w:rsidP="00EA1502">
      <w:pPr>
        <w:tabs>
          <w:tab w:val="left" w:pos="7575"/>
        </w:tabs>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 la tabla que antecede, podemos determinar que el INMAYA impartió pláticas en materia de derechos humanos e igualdad de género en los municipios de Bacalar, Tulum, José María Morelos, Felipe Carrillo Puerto y Othón P. Blanco; adicionalmente, en el municipio de José María Morelos impartió una plática en materia de seguridad jurídica patrimonial; todo lo anterior, con un total de 291 participantes.</w:t>
      </w:r>
    </w:p>
    <w:p w:rsidR="00EA1502" w:rsidRDefault="00EA1502" w:rsidP="00EA1502">
      <w:pPr>
        <w:spacing w:after="0" w:line="259" w:lineRule="auto"/>
        <w:rPr>
          <w:rFonts w:ascii="Arial" w:eastAsia="Times New Roman" w:hAnsi="Arial" w:cs="Arial"/>
          <w:sz w:val="24"/>
          <w:szCs w:val="24"/>
          <w:lang w:eastAsia="es-ES"/>
        </w:rPr>
      </w:pPr>
    </w:p>
    <w:p w:rsidR="000E0348" w:rsidRPr="00EA1502" w:rsidRDefault="000E0348" w:rsidP="00EA1502">
      <w:pPr>
        <w:spacing w:after="0" w:line="259" w:lineRule="auto"/>
        <w:rPr>
          <w:rFonts w:ascii="Arial" w:eastAsia="Times New Roman" w:hAnsi="Arial" w:cs="Arial"/>
          <w:sz w:val="24"/>
          <w:szCs w:val="24"/>
          <w:lang w:eastAsia="es-ES"/>
        </w:rPr>
      </w:pPr>
    </w:p>
    <w:p w:rsidR="00EA1502" w:rsidRPr="00EA1502" w:rsidRDefault="00EA1502" w:rsidP="00EA1502">
      <w:pPr>
        <w:tabs>
          <w:tab w:val="left" w:pos="7575"/>
        </w:tabs>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lastRenderedPageBreak/>
        <w:t>Imagen 1.</w:t>
      </w:r>
      <w:r w:rsidRPr="00EA1502">
        <w:rPr>
          <w:rFonts w:ascii="Arial" w:eastAsia="Times New Roman" w:hAnsi="Arial" w:cs="Arial"/>
          <w:sz w:val="20"/>
          <w:szCs w:val="20"/>
          <w:lang w:eastAsia="es-ES"/>
        </w:rPr>
        <w:t xml:space="preserve"> Evidencia de los cursos impartidos por el INMAYA</w:t>
      </w:r>
    </w:p>
    <w:p w:rsidR="00EA1502" w:rsidRPr="00EA1502" w:rsidRDefault="00EA1502" w:rsidP="00EA1502">
      <w:pPr>
        <w:tabs>
          <w:tab w:val="left" w:pos="7575"/>
        </w:tabs>
        <w:spacing w:after="0"/>
        <w:rPr>
          <w:rFonts w:ascii="Arial" w:eastAsia="Times New Roman" w:hAnsi="Arial" w:cs="Arial"/>
          <w:b/>
          <w:sz w:val="14"/>
          <w:szCs w:val="14"/>
          <w:lang w:eastAsia="es-ES"/>
        </w:rPr>
      </w:pPr>
      <w:r w:rsidRPr="00EA1502">
        <w:rPr>
          <w:rFonts w:ascii="Arial" w:eastAsia="Times New Roman" w:hAnsi="Arial" w:cs="Arial"/>
          <w:b/>
          <w:noProof/>
          <w:sz w:val="14"/>
          <w:szCs w:val="14"/>
        </w:rPr>
        <w:drawing>
          <wp:inline distT="0" distB="0" distL="0" distR="0" wp14:anchorId="7EAD93F9" wp14:editId="6412BF9A">
            <wp:extent cx="5669694" cy="486591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060" cy="4872237"/>
                    </a:xfrm>
                    <a:prstGeom prst="rect">
                      <a:avLst/>
                    </a:prstGeom>
                    <a:noFill/>
                  </pic:spPr>
                </pic:pic>
              </a:graphicData>
            </a:graphic>
          </wp:inline>
        </w:drawing>
      </w:r>
    </w:p>
    <w:p w:rsidR="00EA1502" w:rsidRPr="00EA1502" w:rsidRDefault="00EA1502" w:rsidP="00EA1502">
      <w:pPr>
        <w:pBdr>
          <w:top w:val="single" w:sz="4" w:space="1" w:color="auto"/>
        </w:pBdr>
        <w:tabs>
          <w:tab w:val="left" w:pos="7575"/>
        </w:tabs>
        <w:spacing w:after="0"/>
        <w:jc w:val="center"/>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Evidencia fotográfica y lista de asistencia del curso derechos humanos e igualdad de género impartido en el Colegio de Bachilleres Plantel Limones; comunidad de Limones, municipio de Bacalar.</w:t>
      </w:r>
    </w:p>
    <w:p w:rsidR="00EA1502" w:rsidRPr="00EA1502" w:rsidRDefault="00EA1502" w:rsidP="00EA1502">
      <w:pPr>
        <w:tabs>
          <w:tab w:val="left" w:pos="7575"/>
        </w:tabs>
        <w:spacing w:after="0"/>
        <w:jc w:val="both"/>
        <w:rPr>
          <w:rFonts w:ascii="Arial" w:eastAsia="Times New Roman" w:hAnsi="Arial" w:cs="Arial"/>
          <w:sz w:val="24"/>
          <w:szCs w:val="18"/>
          <w:lang w:eastAsia="es-ES"/>
        </w:rPr>
      </w:pPr>
    </w:p>
    <w:p w:rsidR="00EA1502" w:rsidRPr="00EA1502" w:rsidRDefault="00EA1502" w:rsidP="00EA1502">
      <w:pPr>
        <w:tabs>
          <w:tab w:val="left" w:pos="7575"/>
        </w:tabs>
        <w:spacing w:after="0"/>
        <w:jc w:val="both"/>
        <w:rPr>
          <w:rFonts w:ascii="Arial" w:eastAsia="Times New Roman" w:hAnsi="Arial" w:cs="Arial"/>
          <w:sz w:val="24"/>
          <w:szCs w:val="18"/>
          <w:lang w:eastAsia="es-ES"/>
        </w:rPr>
      </w:pPr>
      <w:r w:rsidRPr="00EA1502">
        <w:rPr>
          <w:rFonts w:ascii="Arial" w:eastAsia="Times New Roman" w:hAnsi="Arial" w:cs="Arial"/>
          <w:sz w:val="24"/>
          <w:szCs w:val="18"/>
          <w:lang w:eastAsia="es-ES"/>
        </w:rPr>
        <w:t>Es importante mencionar que el material didáctico de los cursos no contempla un enfoque de derechos indígenas que le permita a dicha población conocer sus derechos establecidos en los tratados internacionales y leyes estatales, y a la población no indígena sensibilizarla acerca de las diferencias culturales en pro de evitar la discriminación.</w:t>
      </w:r>
    </w:p>
    <w:p w:rsidR="00EA1502" w:rsidRPr="00EA1502" w:rsidRDefault="00EA1502" w:rsidP="00EA1502">
      <w:pPr>
        <w:tabs>
          <w:tab w:val="left" w:pos="7575"/>
        </w:tabs>
        <w:spacing w:after="0"/>
        <w:jc w:val="both"/>
        <w:rPr>
          <w:rFonts w:ascii="Arial" w:eastAsia="Times New Roman" w:hAnsi="Arial" w:cs="Arial"/>
          <w:sz w:val="24"/>
          <w:szCs w:val="18"/>
          <w:lang w:eastAsia="es-ES"/>
        </w:rPr>
      </w:pPr>
    </w:p>
    <w:p w:rsidR="00EA1502" w:rsidRPr="00EA1502" w:rsidRDefault="00EA1502" w:rsidP="00EA1502">
      <w:pPr>
        <w:tabs>
          <w:tab w:val="left" w:pos="7575"/>
        </w:tabs>
        <w:spacing w:after="0"/>
        <w:jc w:val="both"/>
        <w:rPr>
          <w:rFonts w:ascii="Arial" w:eastAsia="Times New Roman" w:hAnsi="Arial" w:cs="Arial"/>
          <w:sz w:val="24"/>
          <w:szCs w:val="18"/>
          <w:lang w:eastAsia="es-ES"/>
        </w:rPr>
      </w:pPr>
      <w:r w:rsidRPr="00EA1502">
        <w:rPr>
          <w:rFonts w:ascii="Arial" w:eastAsia="Times New Roman" w:hAnsi="Arial" w:cs="Arial"/>
          <w:sz w:val="24"/>
          <w:szCs w:val="18"/>
          <w:lang w:eastAsia="es-ES"/>
        </w:rPr>
        <w:lastRenderedPageBreak/>
        <w:t>Otra de las acciones realizadas, fue la conformación de comités ciudadanos de procuración de justicia, en coordinación con la Fiscalía del Estado, en las comunidades indígenas de Señor, Tixcacal Guardia y Chanca Veracruz, del municipio de Felipe Carrillo Puerto, que tiene como finalidad promover e inculcar a la ciudadanía la denuncia en casos de violencia familiar, robos, violación de los derechos humanos y todo lo relacionado a delitos. De la conformación de dichos comités se beneficiaron 45 personas.</w:t>
      </w:r>
    </w:p>
    <w:p w:rsidR="00EA1502" w:rsidRPr="00EA1502" w:rsidRDefault="00EA1502" w:rsidP="00EA1502">
      <w:pPr>
        <w:tabs>
          <w:tab w:val="left" w:pos="7575"/>
        </w:tabs>
        <w:spacing w:after="0"/>
        <w:jc w:val="both"/>
        <w:rPr>
          <w:rFonts w:ascii="Arial" w:eastAsia="Times New Roman" w:hAnsi="Arial" w:cs="Arial"/>
          <w:sz w:val="24"/>
          <w:szCs w:val="18"/>
          <w:lang w:eastAsia="es-ES"/>
        </w:rPr>
      </w:pPr>
    </w:p>
    <w:p w:rsidR="00E319DD" w:rsidRDefault="00EA1502" w:rsidP="00E319DD">
      <w:pPr>
        <w:tabs>
          <w:tab w:val="left" w:pos="7575"/>
        </w:tabs>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t>Imagen 2</w:t>
      </w:r>
      <w:r w:rsidRPr="00EA1502">
        <w:rPr>
          <w:rFonts w:ascii="Arial" w:eastAsia="Times New Roman" w:hAnsi="Arial" w:cs="Arial"/>
          <w:sz w:val="20"/>
          <w:szCs w:val="20"/>
          <w:lang w:eastAsia="es-ES"/>
        </w:rPr>
        <w:t>. Conformación del Comité Ciudadano de Procuración de Justicia</w:t>
      </w:r>
    </w:p>
    <w:p w:rsidR="00E319DD" w:rsidRDefault="00E319DD" w:rsidP="00EA1502">
      <w:pPr>
        <w:tabs>
          <w:tab w:val="left" w:pos="7575"/>
        </w:tabs>
        <w:spacing w:after="0"/>
        <w:jc w:val="center"/>
        <w:rPr>
          <w:rFonts w:ascii="Arial" w:eastAsia="Times New Roman" w:hAnsi="Arial" w:cs="Arial"/>
          <w:sz w:val="20"/>
          <w:szCs w:val="20"/>
          <w:lang w:eastAsia="es-ES"/>
        </w:rPr>
      </w:pPr>
      <w:r w:rsidRPr="00EA1502">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3E4D526F" wp14:editId="0074340D">
            <wp:simplePos x="0" y="0"/>
            <wp:positionH relativeFrom="column">
              <wp:posOffset>1962262</wp:posOffset>
            </wp:positionH>
            <wp:positionV relativeFrom="paragraph">
              <wp:posOffset>175895</wp:posOffset>
            </wp:positionV>
            <wp:extent cx="1857375" cy="2095500"/>
            <wp:effectExtent l="0" t="0" r="9525" b="0"/>
            <wp:wrapThrough wrapText="bothSides">
              <wp:wrapPolygon edited="0">
                <wp:start x="0" y="0"/>
                <wp:lineTo x="0" y="21404"/>
                <wp:lineTo x="21489" y="21404"/>
                <wp:lineTo x="21489"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2150" t="29788" r="40274" b="24510"/>
                    <a:stretch/>
                  </pic:blipFill>
                  <pic:spPr bwMode="auto">
                    <a:xfrm>
                      <a:off x="0" y="0"/>
                      <a:ext cx="185737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1502">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066A3EC" wp14:editId="5A080751">
            <wp:simplePos x="0" y="0"/>
            <wp:positionH relativeFrom="margin">
              <wp:posOffset>3887283</wp:posOffset>
            </wp:positionH>
            <wp:positionV relativeFrom="paragraph">
              <wp:posOffset>169171</wp:posOffset>
            </wp:positionV>
            <wp:extent cx="1847850" cy="2095500"/>
            <wp:effectExtent l="0" t="0" r="0" b="0"/>
            <wp:wrapThrough wrapText="bothSides">
              <wp:wrapPolygon edited="0">
                <wp:start x="0" y="0"/>
                <wp:lineTo x="0" y="21404"/>
                <wp:lineTo x="21377" y="21404"/>
                <wp:lineTo x="21377"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919" t="29788" r="2698" b="24510"/>
                    <a:stretch/>
                  </pic:blipFill>
                  <pic:spPr bwMode="auto">
                    <a:xfrm>
                      <a:off x="0" y="0"/>
                      <a:ext cx="184785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19DD" w:rsidRPr="00EA1502" w:rsidRDefault="00E319DD" w:rsidP="00E319DD">
      <w:pPr>
        <w:tabs>
          <w:tab w:val="left" w:pos="7575"/>
        </w:tabs>
        <w:spacing w:after="0"/>
        <w:jc w:val="center"/>
        <w:rPr>
          <w:rFonts w:ascii="Arial" w:eastAsia="Times New Roman" w:hAnsi="Arial" w:cs="Arial"/>
          <w:sz w:val="20"/>
          <w:szCs w:val="20"/>
          <w:lang w:eastAsia="es-ES"/>
        </w:rPr>
      </w:pPr>
      <w:r w:rsidRPr="00EA150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231794A" wp14:editId="48EFD73C">
            <wp:simplePos x="0" y="0"/>
            <wp:positionH relativeFrom="margin">
              <wp:align>left</wp:align>
            </wp:positionH>
            <wp:positionV relativeFrom="paragraph">
              <wp:posOffset>10795</wp:posOffset>
            </wp:positionV>
            <wp:extent cx="1898650" cy="2066925"/>
            <wp:effectExtent l="0" t="0" r="6350" b="9525"/>
            <wp:wrapThrough wrapText="bothSides">
              <wp:wrapPolygon edited="0">
                <wp:start x="0" y="0"/>
                <wp:lineTo x="0" y="21500"/>
                <wp:lineTo x="21456" y="21500"/>
                <wp:lineTo x="21456"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9839" t="32848" r="45830" b="19206"/>
                    <a:stretch/>
                  </pic:blipFill>
                  <pic:spPr bwMode="auto">
                    <a:xfrm>
                      <a:off x="0" y="0"/>
                      <a:ext cx="189865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502" w:rsidRPr="00EA1502" w:rsidRDefault="00EA1502" w:rsidP="00EA1502">
      <w:pPr>
        <w:pBdr>
          <w:top w:val="single" w:sz="4" w:space="1" w:color="auto"/>
        </w:pBdr>
        <w:tabs>
          <w:tab w:val="left" w:pos="7575"/>
        </w:tabs>
        <w:spacing w:after="0"/>
        <w:jc w:val="center"/>
        <w:rPr>
          <w:rFonts w:ascii="Arial" w:eastAsia="Times New Roman" w:hAnsi="Arial" w:cs="Arial"/>
          <w:sz w:val="16"/>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Evidencia fotográfica de la conformación del Comité Ciudadano de Procuración de Justicia, entregado por el INMAYA</w:t>
      </w:r>
      <w:r w:rsidRPr="00EA1502">
        <w:rPr>
          <w:rFonts w:ascii="Arial" w:eastAsia="Times New Roman" w:hAnsi="Arial" w:cs="Arial"/>
          <w:sz w:val="16"/>
          <w:szCs w:val="14"/>
          <w:lang w:eastAsia="es-ES"/>
        </w:rPr>
        <w:t>.</w:t>
      </w:r>
    </w:p>
    <w:p w:rsidR="00EA1502" w:rsidRPr="00EA1502" w:rsidRDefault="00EA1502" w:rsidP="00EA1502">
      <w:pPr>
        <w:tabs>
          <w:tab w:val="left" w:pos="7575"/>
        </w:tabs>
        <w:spacing w:after="0"/>
        <w:jc w:val="both"/>
        <w:rPr>
          <w:rFonts w:ascii="Arial" w:eastAsia="Times New Roman" w:hAnsi="Arial" w:cs="Arial"/>
          <w:sz w:val="24"/>
          <w:szCs w:val="24"/>
          <w:lang w:eastAsia="es-ES"/>
        </w:rPr>
      </w:pPr>
    </w:p>
    <w:p w:rsidR="00EA1502" w:rsidRPr="00EA1502" w:rsidRDefault="00EA1502" w:rsidP="00EA1502">
      <w:pPr>
        <w:tabs>
          <w:tab w:val="left" w:pos="7575"/>
        </w:tabs>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Asimismo, de acuerdo con el INMAYA, se impartieron 40 asesorías y orientación jurídica en materia de sucesión agraria, violencia de género, derechos ejidales, trámites de escrituración, pensión alimenticia y asuntos familiares, seguro de vida, entre otros. Dichas asesorías fueron impartidas en los municipios de Tulum, Felipe Carrillo Puerto, Lázaro Cárdenas y Othón P. Blanco, por el Departamento de Asuntos Jurídicos y la Unidad de Transparencia, Acceso a la Información Pública y Protección de Datos Personales del INMAYA, quienes también brindan, en caso de ser necesario, acompañamiento ante las instancias correspondientes para la realización de trámites o solución de los diversos casos.</w:t>
      </w:r>
    </w:p>
    <w:p w:rsidR="00E319DD" w:rsidRDefault="00E319DD">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E319DD" w:rsidRPr="00EA1502" w:rsidRDefault="00EA1502" w:rsidP="00E319DD">
      <w:pPr>
        <w:tabs>
          <w:tab w:val="left" w:pos="7575"/>
        </w:tabs>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lastRenderedPageBreak/>
        <w:t>Imagen 3.</w:t>
      </w:r>
      <w:r w:rsidRPr="00EA1502">
        <w:rPr>
          <w:rFonts w:ascii="Arial" w:eastAsia="Times New Roman" w:hAnsi="Arial" w:cs="Arial"/>
          <w:sz w:val="20"/>
          <w:szCs w:val="20"/>
          <w:lang w:eastAsia="es-ES"/>
        </w:rPr>
        <w:t xml:space="preserve"> Solicitudes de asesoría jurídica</w:t>
      </w:r>
    </w:p>
    <w:p w:rsidR="00EA1502" w:rsidRDefault="00EA1502" w:rsidP="00EA1502">
      <w:pPr>
        <w:tabs>
          <w:tab w:val="left" w:pos="7575"/>
        </w:tabs>
        <w:spacing w:after="0"/>
        <w:jc w:val="center"/>
        <w:rPr>
          <w:rFonts w:ascii="Arial" w:eastAsia="Times New Roman" w:hAnsi="Arial" w:cs="Arial"/>
          <w:b/>
          <w:sz w:val="16"/>
          <w:szCs w:val="16"/>
          <w:lang w:eastAsia="es-ES"/>
        </w:rPr>
      </w:pPr>
      <w:r w:rsidRPr="00EA1502">
        <w:rPr>
          <w:rFonts w:ascii="Times New Roman" w:eastAsia="Times New Roman" w:hAnsi="Times New Roman" w:cs="Times New Roman"/>
          <w:noProof/>
          <w:sz w:val="24"/>
          <w:szCs w:val="24"/>
        </w:rPr>
        <w:drawing>
          <wp:inline distT="0" distB="0" distL="0" distR="0" wp14:anchorId="4EAB3792" wp14:editId="6865A724">
            <wp:extent cx="5721276" cy="3886200"/>
            <wp:effectExtent l="133350" t="114300" r="127635" b="152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40" t="3468" r="5891" b="3700"/>
                    <a:stretch/>
                  </pic:blipFill>
                  <pic:spPr bwMode="auto">
                    <a:xfrm>
                      <a:off x="0" y="0"/>
                      <a:ext cx="5732602" cy="38938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319DD" w:rsidRPr="00EA1502" w:rsidRDefault="00E319DD" w:rsidP="00EA1502">
      <w:pPr>
        <w:tabs>
          <w:tab w:val="left" w:pos="7575"/>
        </w:tabs>
        <w:spacing w:after="0"/>
        <w:jc w:val="center"/>
        <w:rPr>
          <w:rFonts w:ascii="Arial" w:eastAsia="Times New Roman" w:hAnsi="Arial" w:cs="Arial"/>
          <w:b/>
          <w:sz w:val="16"/>
          <w:szCs w:val="16"/>
          <w:lang w:eastAsia="es-ES"/>
        </w:rPr>
      </w:pPr>
    </w:p>
    <w:p w:rsidR="00EA1502" w:rsidRPr="00EA1502" w:rsidRDefault="00EA1502" w:rsidP="00EA1502">
      <w:pPr>
        <w:pBdr>
          <w:top w:val="single" w:sz="4" w:space="1" w:color="auto"/>
        </w:pBdr>
        <w:tabs>
          <w:tab w:val="left" w:pos="7575"/>
        </w:tabs>
        <w:spacing w:after="0"/>
        <w:jc w:val="center"/>
        <w:rPr>
          <w:rFonts w:ascii="Arial" w:eastAsia="Times New Roman" w:hAnsi="Arial" w:cs="Arial"/>
          <w:sz w:val="18"/>
          <w:szCs w:val="18"/>
          <w:lang w:eastAsia="es-ES"/>
        </w:rPr>
      </w:pPr>
      <w:r w:rsidRPr="00EA1502">
        <w:rPr>
          <w:rFonts w:ascii="Arial" w:eastAsia="Times New Roman" w:hAnsi="Arial" w:cs="Arial"/>
          <w:b/>
          <w:sz w:val="16"/>
          <w:szCs w:val="16"/>
          <w:lang w:eastAsia="es-ES"/>
        </w:rPr>
        <w:t>Fuente:</w:t>
      </w:r>
      <w:r w:rsidRPr="00EA1502">
        <w:rPr>
          <w:rFonts w:ascii="Arial" w:eastAsia="Times New Roman" w:hAnsi="Arial" w:cs="Arial"/>
          <w:sz w:val="16"/>
          <w:szCs w:val="16"/>
          <w:lang w:eastAsia="es-ES"/>
        </w:rPr>
        <w:t xml:space="preserve"> Evidencia de las solicitudes de asesoría jurídica, entregadas por el INMAYA.</w:t>
      </w:r>
    </w:p>
    <w:p w:rsidR="00EA1502" w:rsidRPr="00EA1502" w:rsidRDefault="00EA1502" w:rsidP="00EA1502">
      <w:pPr>
        <w:tabs>
          <w:tab w:val="left" w:pos="7575"/>
        </w:tabs>
        <w:spacing w:after="0"/>
        <w:jc w:val="both"/>
        <w:rPr>
          <w:rFonts w:ascii="Arial" w:eastAsia="Times New Roman" w:hAnsi="Arial" w:cs="Arial"/>
          <w:sz w:val="24"/>
          <w:szCs w:val="24"/>
          <w:lang w:eastAsia="es-ES"/>
        </w:rPr>
      </w:pPr>
    </w:p>
    <w:p w:rsidR="00EA1502" w:rsidRPr="00EA1502" w:rsidRDefault="00EA1502" w:rsidP="00EA1502">
      <w:pPr>
        <w:tabs>
          <w:tab w:val="left" w:pos="7575"/>
        </w:tabs>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Como parte de las gestiones para establecer acuerdos y convenios de coordinación con las diferentes instituciones – tanto federales como estatales y municipales- para llevar a cabo programas, proyectos y acciones conjuntas en favor del pueblo maya y comunidades indígenas, en materia de derecho indígena, el INMAYA proporcionó el convenio específico de colaboración para la implementación de un programa de capacitación en materia de derechos humanos celebrado en coordinación con la Comisión de los Derechos Humanos del Estado de Quintana Roo y que tuvo como objeto conjugar esfuerzos y recursos disponibles para la materialización del diseño e implementación de acciones orientadas a fomentar el respeto de los Derechos Humanos del pueblo maya y las comunidades indígenas del estado de Quintana Roo. </w:t>
      </w:r>
    </w:p>
    <w:p w:rsidR="00EA1502" w:rsidRPr="00EA1502" w:rsidRDefault="00EA1502" w:rsidP="00EA1502">
      <w:pPr>
        <w:tabs>
          <w:tab w:val="left" w:pos="7575"/>
        </w:tabs>
        <w:spacing w:after="0"/>
        <w:jc w:val="both"/>
        <w:rPr>
          <w:rFonts w:ascii="Arial" w:eastAsia="Times New Roman" w:hAnsi="Arial" w:cs="Arial"/>
          <w:sz w:val="24"/>
          <w:szCs w:val="24"/>
          <w:lang w:eastAsia="es-ES"/>
        </w:rPr>
      </w:pPr>
    </w:p>
    <w:p w:rsidR="00EA1502" w:rsidRPr="00EA1502" w:rsidRDefault="00EA1502" w:rsidP="00EA1502">
      <w:pPr>
        <w:tabs>
          <w:tab w:val="left" w:pos="7575"/>
        </w:tabs>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Entre las actividades a las que se comprometió el INMAYA se encuentran: coordinar la asistencia y participación de personas indígenas, estudiantes, servidores públicos y público en general, en las pláticas, cursos, seminarios y/o diplomados que se calendaricen, entre otras. No obstante, el convenio de colaboración se firmó el 21 de marzo de 2018 y tuvo vigencia hasta el 31 de diciembre de 2018. Dicho convenio no fue renovado.</w:t>
      </w:r>
    </w:p>
    <w:p w:rsidR="00EA1502" w:rsidRPr="00EA1502" w:rsidRDefault="00EA1502" w:rsidP="00EA1502">
      <w:pPr>
        <w:tabs>
          <w:tab w:val="left" w:pos="7575"/>
        </w:tabs>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Es necesario resaltar que de acuerdo con la Comisión de los Derechos Humanos del Estado de Quintana Roo, en la Encuesta Virtual sobre Experiencias Discriminatorias en el Estado de Quintana Roo 2021, del total de personas que se indicaron reconocerse como indígenas, el 46% afirmó haber sido discriminada y algunos de los supuestos en los que se presentan actos discriminatorios son: por ser mujer, por la apariencia física (obesidad, vestimenta), color de piel, hablar maya y por ser integrante de una comunidad o pueblo indígena</w:t>
      </w:r>
      <w:r w:rsidRPr="00EA1502">
        <w:rPr>
          <w:rFonts w:ascii="Arial" w:eastAsia="Times New Roman" w:hAnsi="Arial" w:cs="Arial"/>
          <w:sz w:val="24"/>
          <w:szCs w:val="24"/>
          <w:vertAlign w:val="superscript"/>
          <w:lang w:eastAsia="es-ES"/>
        </w:rPr>
        <w:footnoteReference w:id="37"/>
      </w:r>
      <w:r w:rsidRPr="00EA1502">
        <w:rPr>
          <w:rFonts w:ascii="Arial" w:eastAsia="Times New Roman" w:hAnsi="Arial" w:cs="Arial"/>
          <w:sz w:val="24"/>
          <w:szCs w:val="24"/>
          <w:lang w:eastAsia="es-ES"/>
        </w:rPr>
        <w:t>.</w:t>
      </w:r>
    </w:p>
    <w:p w:rsidR="00EA1502" w:rsidRPr="00EA1502" w:rsidRDefault="00EA1502" w:rsidP="00EA1502">
      <w:pPr>
        <w:tabs>
          <w:tab w:val="left" w:pos="7575"/>
        </w:tabs>
        <w:spacing w:after="0"/>
        <w:jc w:val="both"/>
        <w:rPr>
          <w:rFonts w:ascii="Arial" w:eastAsia="Times New Roman" w:hAnsi="Arial" w:cs="Arial"/>
          <w:sz w:val="24"/>
          <w:szCs w:val="24"/>
          <w:lang w:eastAsia="es-ES"/>
        </w:rPr>
      </w:pPr>
    </w:p>
    <w:p w:rsidR="00EA1502" w:rsidRPr="00EA1502" w:rsidRDefault="00EA1502" w:rsidP="00EA1502">
      <w:pPr>
        <w:tabs>
          <w:tab w:val="left" w:pos="7575"/>
        </w:tabs>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Se concluye que, si bien el INMAYA para el ejercicio fiscal 2021, implementó como acciones pláticas en materia de derechos humanos, igualdad de género y seguridad jurídica patrimonial, conformó los comités ciudadanos de procuración de justicia en coordinación con la Fiscalía del Estado e impartió asesorías jurídicas, de acuerdo con lo establecido en el Componente 01 del programa presupuestario E050 – Atención para el Desarrollo del Pueblo Maya y Comunidades Indígenas (E050) y sus actividades. </w:t>
      </w:r>
    </w:p>
    <w:p w:rsidR="00EA1502" w:rsidRPr="00EA1502" w:rsidRDefault="00EA1502" w:rsidP="00EA1502">
      <w:pPr>
        <w:tabs>
          <w:tab w:val="left" w:pos="7575"/>
        </w:tabs>
        <w:spacing w:after="0"/>
        <w:jc w:val="both"/>
        <w:rPr>
          <w:rFonts w:ascii="Arial" w:eastAsia="Times New Roman" w:hAnsi="Arial" w:cs="Arial"/>
          <w:sz w:val="24"/>
          <w:szCs w:val="24"/>
          <w:lang w:eastAsia="es-ES"/>
        </w:rPr>
      </w:pPr>
    </w:p>
    <w:p w:rsidR="00EA1502" w:rsidRDefault="00EA1502" w:rsidP="00EA1502">
      <w:pPr>
        <w:tabs>
          <w:tab w:val="left" w:pos="7575"/>
        </w:tabs>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Sin embargo, no contó con un programa de capacitación que clarifique la aplicación de los derechos de los pueblos indígenas en diferentes áreas temáticas -que incluya temas como derechos culturales, derechos a las tierras, territorios y recursos, derecho a participar en la adopción de decisiones y la libre determinación, por mencionar algunos- así como la falta de involucramiento con los entes públicos responsables de promover el conocimiento de estos -convenio de colaboración vigente con la Comisión de Derechos Humanos del Estado de Quintana Roo-.</w:t>
      </w:r>
    </w:p>
    <w:p w:rsidR="00E319DD" w:rsidRDefault="00E319DD">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EA1502" w:rsidRPr="00EA1502" w:rsidRDefault="00EA1502" w:rsidP="00EA1502">
      <w:pPr>
        <w:numPr>
          <w:ilvl w:val="1"/>
          <w:numId w:val="28"/>
        </w:numPr>
        <w:spacing w:after="0" w:line="240" w:lineRule="auto"/>
        <w:ind w:left="851" w:hanging="240"/>
        <w:contextualSpacing/>
        <w:jc w:val="both"/>
        <w:rPr>
          <w:rFonts w:ascii="Arial" w:eastAsia="Times New Roman" w:hAnsi="Arial" w:cs="Arial"/>
          <w:b/>
          <w:sz w:val="24"/>
          <w:szCs w:val="18"/>
          <w:lang w:eastAsia="es-ES"/>
        </w:rPr>
      </w:pPr>
      <w:r w:rsidRPr="00EA1502">
        <w:rPr>
          <w:rFonts w:ascii="Arial" w:eastAsia="Times New Roman" w:hAnsi="Arial" w:cs="Arial"/>
          <w:b/>
          <w:sz w:val="24"/>
          <w:szCs w:val="24"/>
          <w:lang w:eastAsia="es-ES"/>
        </w:rPr>
        <w:lastRenderedPageBreak/>
        <w:t>Desarrollo</w:t>
      </w:r>
      <w:r w:rsidRPr="00EA1502">
        <w:rPr>
          <w:rFonts w:ascii="Arial" w:eastAsia="Times New Roman" w:hAnsi="Arial" w:cs="Arial"/>
          <w:b/>
          <w:sz w:val="24"/>
          <w:szCs w:val="18"/>
          <w:lang w:eastAsia="es-ES"/>
        </w:rPr>
        <w:t xml:space="preserve"> social indígena</w:t>
      </w:r>
    </w:p>
    <w:p w:rsidR="00EA1502" w:rsidRPr="00EA1502" w:rsidRDefault="00EA1502" w:rsidP="00EA1502">
      <w:pPr>
        <w:tabs>
          <w:tab w:val="left" w:pos="7575"/>
        </w:tabs>
        <w:spacing w:after="0"/>
        <w:jc w:val="both"/>
        <w:rPr>
          <w:rFonts w:ascii="Arial" w:eastAsia="Times New Roman" w:hAnsi="Arial" w:cs="Arial"/>
          <w:sz w:val="24"/>
          <w:szCs w:val="18"/>
          <w:lang w:eastAsia="es-ES"/>
        </w:rPr>
      </w:pPr>
    </w:p>
    <w:p w:rsidR="00EA1502" w:rsidRPr="00EA1502" w:rsidRDefault="00EA1502" w:rsidP="00EA1502">
      <w:pPr>
        <w:tabs>
          <w:tab w:val="left" w:pos="7575"/>
        </w:tabs>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México, un gran número de pueblos y comunidades indígenas se han caracterizado por ser el grupo poblacional con mayor rezago y marginación. Su situación no sólo se debe al acceso diferenciado que han tenido a los bienes públicos, sino también a la exclusión de las que han sido objeto</w:t>
      </w:r>
      <w:r w:rsidRPr="00EA1502">
        <w:rPr>
          <w:rFonts w:ascii="Arial" w:eastAsia="Times New Roman" w:hAnsi="Arial" w:cs="Arial"/>
          <w:sz w:val="24"/>
          <w:szCs w:val="24"/>
          <w:vertAlign w:val="superscript"/>
          <w:lang w:eastAsia="es-ES"/>
        </w:rPr>
        <w:footnoteReference w:id="38"/>
      </w:r>
      <w:r w:rsidRPr="00EA1502">
        <w:rPr>
          <w:rFonts w:ascii="Arial" w:eastAsia="Times New Roman" w:hAnsi="Arial" w:cs="Arial"/>
          <w:sz w:val="24"/>
          <w:szCs w:val="24"/>
          <w:lang w:eastAsia="es-ES"/>
        </w:rPr>
        <w:t>.</w:t>
      </w:r>
    </w:p>
    <w:p w:rsidR="00EA1502" w:rsidRPr="00EA1502" w:rsidRDefault="00EA1502" w:rsidP="00EA1502">
      <w:pPr>
        <w:tabs>
          <w:tab w:val="left" w:pos="7575"/>
        </w:tabs>
        <w:spacing w:after="0"/>
        <w:jc w:val="both"/>
        <w:rPr>
          <w:rFonts w:ascii="Arial" w:eastAsia="Times New Roman" w:hAnsi="Arial" w:cs="Arial"/>
          <w:sz w:val="24"/>
          <w:szCs w:val="24"/>
          <w:lang w:eastAsia="es-ES"/>
        </w:rPr>
      </w:pPr>
    </w:p>
    <w:p w:rsidR="00EA1502" w:rsidRPr="00EA1502" w:rsidRDefault="00EA1502" w:rsidP="00EA1502">
      <w:pPr>
        <w:tabs>
          <w:tab w:val="left" w:pos="7575"/>
        </w:tabs>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El pueblo maya y las comunidades indígenas de Quintana Roo, enfrentan y viven en desigualdad de condiciones, lo que afecta de manera desproporcionada sus condiciones de vida, aunado a la falta de acceso a todos los servicios básicos. Históricamente, el desarrollo en el Estado ha carecido de un enfoque intercultural, debido a una marcada exclusión de las comunidades indígenas cuando se crearon los centros urbanos más grandes (Chetumal, Cancún, Playa del Carmen), por tal motivo, la incorporación de la población indígena en el desarrollo ha sido accidental, ya que no han sido plenamente considerados. Con el fin de promover la igualdad de oportunidades y una sociedad incluyente se deben implementar políticas que permitan mejorar el bienestar del pueblo maya y de las comunidades indígenas proporcionándoles servicios de salud, educación y bienestar social</w:t>
      </w:r>
      <w:r w:rsidRPr="00EA1502">
        <w:rPr>
          <w:rFonts w:ascii="Arial" w:eastAsia="Times New Roman" w:hAnsi="Arial" w:cs="Arial"/>
          <w:sz w:val="24"/>
          <w:szCs w:val="24"/>
          <w:vertAlign w:val="superscript"/>
          <w:lang w:eastAsia="es-ES"/>
        </w:rPr>
        <w:footnoteReference w:id="39"/>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este contexto, el INMAYA debe regir sus acciones impulsando la integralidad y transversalidad de las políticas, programas y acciones de la Administración Pública Estatal y Municipal para el desarrollo del pueblo maya y las comunidades Indígenas</w:t>
      </w:r>
      <w:r w:rsidRPr="00EA1502">
        <w:rPr>
          <w:rFonts w:ascii="Arial" w:eastAsia="Times New Roman" w:hAnsi="Arial" w:cs="Arial"/>
          <w:sz w:val="24"/>
          <w:szCs w:val="24"/>
          <w:vertAlign w:val="superscript"/>
          <w:lang w:eastAsia="es-ES"/>
        </w:rPr>
        <w:footnoteReference w:id="40"/>
      </w:r>
      <w:r w:rsidRPr="00EA1502">
        <w:rPr>
          <w:rFonts w:ascii="Arial" w:eastAsia="Times New Roman" w:hAnsi="Arial" w:cs="Arial"/>
          <w:sz w:val="24"/>
          <w:szCs w:val="24"/>
          <w:lang w:eastAsia="es-ES"/>
        </w:rPr>
        <w:t xml:space="preserve"> para garantizar que cuenten con acceso a la alimentación, salud y educación a través del diseño de programas y/o acciones como: realizar cursos para mejorar los hábitos alimenticios, implementar la suficiencia de material didáctico bilingüe para escuelas interculturales, impulsar la medicina tradicional, realizar programas de promoción y educación para la salud en lengua maya, diseñar un programa de apoyos a niñas y niños que promueva la permanencia escolar, fomentar el derecho a la educación en lengua maya, formar intérpretes en lengua maya y fomentar el derecho a la salud</w:t>
      </w:r>
      <w:r w:rsidRPr="00EA1502">
        <w:rPr>
          <w:rFonts w:ascii="Arial" w:eastAsia="Times New Roman" w:hAnsi="Arial" w:cs="Arial"/>
          <w:sz w:val="24"/>
          <w:szCs w:val="24"/>
          <w:vertAlign w:val="superscript"/>
          <w:lang w:eastAsia="es-ES"/>
        </w:rPr>
        <w:footnoteReference w:id="41"/>
      </w:r>
      <w:r w:rsidRPr="00EA1502">
        <w:rPr>
          <w:rFonts w:ascii="Arial" w:eastAsia="Times New Roman" w:hAnsi="Arial" w:cs="Arial"/>
          <w:sz w:val="24"/>
          <w:szCs w:val="24"/>
          <w:lang w:eastAsia="es-ES"/>
        </w:rPr>
        <w:t>.</w:t>
      </w:r>
    </w:p>
    <w:p w:rsidR="00FB7D01" w:rsidRPr="00EA1502" w:rsidRDefault="00FB7D01"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En relación con lo antes expuesto, el INMAYA hizo entrega de la evidencia documental sobre las acciones llevadas a cabo, para el ejercicio fiscal 2021, respecto al desarrollo social indígena, con lo que se realizó el siguiente análisis:</w:t>
      </w:r>
    </w:p>
    <w:p w:rsidR="00EA1502" w:rsidRPr="008F7726" w:rsidRDefault="00EA1502" w:rsidP="00E319DD">
      <w:pPr>
        <w:spacing w:after="0" w:line="259" w:lineRule="auto"/>
        <w:rPr>
          <w:rFonts w:ascii="Arial" w:eastAsia="Times New Roman" w:hAnsi="Arial" w:cs="Arial"/>
          <w:sz w:val="24"/>
          <w:szCs w:val="24"/>
          <w:lang w:eastAsia="es-ES"/>
        </w:rPr>
      </w:pPr>
    </w:p>
    <w:p w:rsidR="00EA1502" w:rsidRPr="00EA1502" w:rsidRDefault="00EA1502" w:rsidP="00EA1502">
      <w:pPr>
        <w:spacing w:after="0"/>
        <w:ind w:left="720"/>
        <w:contextualSpacing/>
        <w:jc w:val="both"/>
        <w:rPr>
          <w:rFonts w:ascii="Arial" w:eastAsia="Times New Roman" w:hAnsi="Arial" w:cs="Arial"/>
          <w:b/>
          <w:sz w:val="24"/>
          <w:szCs w:val="24"/>
          <w:lang w:eastAsia="es-ES"/>
        </w:rPr>
      </w:pPr>
      <w:r w:rsidRPr="00EA1502">
        <w:rPr>
          <w:rFonts w:ascii="Arial" w:eastAsia="Times New Roman" w:hAnsi="Arial" w:cs="Arial"/>
          <w:b/>
          <w:sz w:val="24"/>
          <w:szCs w:val="24"/>
          <w:lang w:eastAsia="es-ES"/>
        </w:rPr>
        <w:t>II. A. Acceso a la alimentación</w:t>
      </w:r>
    </w:p>
    <w:p w:rsidR="00EA1502" w:rsidRPr="00EA1502" w:rsidRDefault="00EA1502" w:rsidP="00EA1502">
      <w:pPr>
        <w:spacing w:after="0"/>
        <w:jc w:val="both"/>
        <w:rPr>
          <w:rFonts w:ascii="Arial" w:eastAsia="Times New Roman" w:hAnsi="Arial" w:cs="Arial"/>
          <w:sz w:val="18"/>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Como parte de las acciones para implementar proyectos destinados a los pueblos y comunidades indígenas que impulsen la autosuficiencia alimentaria, el INMAYA, a través del acuerdo de colaboración con la Secretaría de Desarrollo Agropecuario, Rural y Pesca (SEDARPE)</w:t>
      </w:r>
      <w:r w:rsidRPr="00EA1502">
        <w:rPr>
          <w:rFonts w:ascii="Arial" w:eastAsia="Times New Roman" w:hAnsi="Arial" w:cs="Arial"/>
          <w:sz w:val="24"/>
          <w:szCs w:val="24"/>
          <w:vertAlign w:val="superscript"/>
          <w:lang w:eastAsia="es-ES"/>
        </w:rPr>
        <w:footnoteReference w:id="42"/>
      </w:r>
      <w:r w:rsidRPr="00EA1502">
        <w:rPr>
          <w:rFonts w:ascii="Arial" w:eastAsia="Times New Roman" w:hAnsi="Arial" w:cs="Arial"/>
          <w:sz w:val="24"/>
          <w:szCs w:val="24"/>
          <w:lang w:eastAsia="es-ES"/>
        </w:rPr>
        <w:t>, realizó las siguientes solicitudes: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8"/>
          <w:szCs w:val="24"/>
          <w:lang w:eastAsia="es-ES"/>
        </w:rPr>
      </w:pPr>
    </w:p>
    <w:p w:rsidR="00EA1502" w:rsidRPr="00EA1502" w:rsidRDefault="00EA1502" w:rsidP="00EA1502">
      <w:pPr>
        <w:spacing w:after="0" w:line="240" w:lineRule="auto"/>
        <w:jc w:val="center"/>
        <w:rPr>
          <w:rFonts w:ascii="Arial" w:eastAsia="Times New Roman" w:hAnsi="Arial" w:cs="Arial"/>
          <w:bCs/>
          <w:sz w:val="20"/>
          <w:szCs w:val="20"/>
        </w:rPr>
      </w:pPr>
      <w:r w:rsidRPr="00EA1502">
        <w:rPr>
          <w:rFonts w:ascii="Arial" w:eastAsia="Times New Roman" w:hAnsi="Arial" w:cs="Arial"/>
          <w:b/>
          <w:sz w:val="20"/>
          <w:szCs w:val="20"/>
          <w:lang w:eastAsia="es-ES"/>
        </w:rPr>
        <w:t>Tabla 15</w:t>
      </w:r>
      <w:r w:rsidRPr="00EA1502">
        <w:rPr>
          <w:rFonts w:ascii="Arial" w:eastAsia="Times New Roman" w:hAnsi="Arial" w:cs="Arial"/>
          <w:sz w:val="20"/>
          <w:szCs w:val="20"/>
          <w:lang w:eastAsia="es-ES"/>
        </w:rPr>
        <w:t xml:space="preserve">. </w:t>
      </w:r>
      <w:r w:rsidRPr="00EA1502">
        <w:rPr>
          <w:rFonts w:ascii="Arial" w:eastAsia="Times New Roman" w:hAnsi="Arial" w:cs="Arial"/>
          <w:bCs/>
          <w:sz w:val="20"/>
          <w:szCs w:val="20"/>
        </w:rPr>
        <w:t>Solicitudes de apoyo para la autosuficiencia alimentaria</w:t>
      </w:r>
    </w:p>
    <w:tbl>
      <w:tblPr>
        <w:tblStyle w:val="Tablanormal22"/>
        <w:tblW w:w="5076" w:type="pct"/>
        <w:tblLayout w:type="fixed"/>
        <w:tblLook w:val="04A0" w:firstRow="1" w:lastRow="0" w:firstColumn="1" w:lastColumn="0" w:noHBand="0" w:noVBand="1"/>
      </w:tblPr>
      <w:tblGrid>
        <w:gridCol w:w="1178"/>
        <w:gridCol w:w="1316"/>
        <w:gridCol w:w="2259"/>
        <w:gridCol w:w="1485"/>
        <w:gridCol w:w="3260"/>
      </w:tblGrid>
      <w:tr w:rsidR="00EA1502" w:rsidRPr="00EA1502" w:rsidTr="00E319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pct"/>
            <w:shd w:val="clear" w:color="auto" w:fill="BDD6EE"/>
            <w:vAlign w:val="center"/>
            <w:hideMark/>
          </w:tcPr>
          <w:p w:rsidR="00EA1502" w:rsidRPr="00EA1502" w:rsidRDefault="00EA1502" w:rsidP="00F4213B">
            <w:pPr>
              <w:spacing w:line="276" w:lineRule="auto"/>
              <w:jc w:val="center"/>
              <w:rPr>
                <w:rFonts w:ascii="Arial" w:eastAsia="Times New Roman" w:hAnsi="Arial" w:cs="Arial"/>
                <w:sz w:val="16"/>
                <w:szCs w:val="16"/>
              </w:rPr>
            </w:pPr>
            <w:r w:rsidRPr="00EA1502">
              <w:rPr>
                <w:rFonts w:ascii="Arial" w:eastAsia="Times New Roman" w:hAnsi="Arial" w:cs="Arial"/>
                <w:sz w:val="16"/>
                <w:szCs w:val="16"/>
              </w:rPr>
              <w:t>Tipo de Apoyo</w:t>
            </w:r>
          </w:p>
        </w:tc>
        <w:tc>
          <w:tcPr>
            <w:tcW w:w="693" w:type="pct"/>
            <w:shd w:val="clear" w:color="auto" w:fill="BDD6EE"/>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EA1502">
              <w:rPr>
                <w:rFonts w:ascii="Arial" w:eastAsia="Times New Roman" w:hAnsi="Arial" w:cs="Arial"/>
                <w:sz w:val="16"/>
                <w:szCs w:val="16"/>
              </w:rPr>
              <w:t>Localidad</w:t>
            </w:r>
          </w:p>
        </w:tc>
        <w:tc>
          <w:tcPr>
            <w:tcW w:w="1189" w:type="pct"/>
            <w:shd w:val="clear" w:color="auto" w:fill="BDD6EE"/>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EA1502">
              <w:rPr>
                <w:rFonts w:ascii="Arial" w:eastAsia="Times New Roman" w:hAnsi="Arial" w:cs="Arial"/>
                <w:sz w:val="16"/>
                <w:szCs w:val="16"/>
              </w:rPr>
              <w:t>Oficio</w:t>
            </w:r>
          </w:p>
        </w:tc>
        <w:tc>
          <w:tcPr>
            <w:tcW w:w="782" w:type="pct"/>
            <w:shd w:val="clear" w:color="auto" w:fill="BDD6EE"/>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EA1502">
              <w:rPr>
                <w:rFonts w:ascii="Arial" w:eastAsia="Times New Roman" w:hAnsi="Arial" w:cs="Arial"/>
                <w:sz w:val="16"/>
                <w:szCs w:val="16"/>
              </w:rPr>
              <w:t>Población Beneficiaria</w:t>
            </w:r>
          </w:p>
        </w:tc>
        <w:tc>
          <w:tcPr>
            <w:tcW w:w="1716" w:type="pct"/>
            <w:shd w:val="clear" w:color="auto" w:fill="BDD6EE"/>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EA1502">
              <w:rPr>
                <w:rFonts w:ascii="Arial" w:eastAsia="Times New Roman" w:hAnsi="Arial" w:cs="Arial"/>
                <w:sz w:val="16"/>
                <w:szCs w:val="16"/>
              </w:rPr>
              <w:t>Análisis de la evidencia</w:t>
            </w:r>
          </w:p>
        </w:tc>
      </w:tr>
      <w:tr w:rsidR="00EA1502" w:rsidRPr="00EA1502" w:rsidTr="00E319DD">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20"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Frijol Jamapa</w:t>
            </w:r>
          </w:p>
        </w:tc>
        <w:tc>
          <w:tcPr>
            <w:tcW w:w="693"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Los Divorciados, Bacalar</w:t>
            </w:r>
          </w:p>
        </w:tc>
        <w:tc>
          <w:tcPr>
            <w:tcW w:w="1189"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INMAYA/DG/0633/XI/2021</w:t>
            </w:r>
          </w:p>
        </w:tc>
        <w:tc>
          <w:tcPr>
            <w:tcW w:w="782"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210</w:t>
            </w:r>
          </w:p>
        </w:tc>
        <w:tc>
          <w:tcPr>
            <w:tcW w:w="1716" w:type="pct"/>
            <w:vAlign w:val="center"/>
            <w:hideMark/>
          </w:tcPr>
          <w:p w:rsidR="00EA1502" w:rsidRPr="00EA1502" w:rsidRDefault="00EA1502" w:rsidP="00057FC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En e</w:t>
            </w:r>
            <w:r w:rsidR="00057FCD">
              <w:rPr>
                <w:rFonts w:ascii="Arial" w:eastAsia="Times New Roman" w:hAnsi="Arial" w:cs="Arial"/>
                <w:color w:val="000000"/>
                <w:sz w:val="16"/>
                <w:szCs w:val="16"/>
              </w:rPr>
              <w:t xml:space="preserve">l </w:t>
            </w:r>
            <w:r w:rsidRPr="00EA1502">
              <w:rPr>
                <w:rFonts w:ascii="Arial" w:eastAsia="Times New Roman" w:hAnsi="Arial" w:cs="Arial"/>
                <w:color w:val="000000"/>
                <w:sz w:val="16"/>
                <w:szCs w:val="16"/>
              </w:rPr>
              <w:t xml:space="preserve">oficio </w:t>
            </w:r>
            <w:r w:rsidR="00057FCD">
              <w:rPr>
                <w:rFonts w:ascii="Arial" w:eastAsia="Times New Roman" w:hAnsi="Arial" w:cs="Arial"/>
                <w:color w:val="000000"/>
                <w:sz w:val="16"/>
                <w:szCs w:val="16"/>
              </w:rPr>
              <w:t xml:space="preserve">se </w:t>
            </w:r>
            <w:r w:rsidRPr="00EA1502">
              <w:rPr>
                <w:rFonts w:ascii="Arial" w:eastAsia="Times New Roman" w:hAnsi="Arial" w:cs="Arial"/>
                <w:color w:val="000000"/>
                <w:sz w:val="16"/>
                <w:szCs w:val="16"/>
              </w:rPr>
              <w:t>menciona que se le entregaro</w:t>
            </w:r>
            <w:r w:rsidR="00057FCD">
              <w:rPr>
                <w:rFonts w:ascii="Arial" w:eastAsia="Times New Roman" w:hAnsi="Arial" w:cs="Arial"/>
                <w:color w:val="000000"/>
                <w:sz w:val="16"/>
                <w:szCs w:val="16"/>
              </w:rPr>
              <w:t xml:space="preserve">n a 210 personas; sin embargo, </w:t>
            </w:r>
            <w:r w:rsidRPr="00EA1502">
              <w:rPr>
                <w:rFonts w:ascii="Arial" w:eastAsia="Times New Roman" w:hAnsi="Arial" w:cs="Arial"/>
                <w:color w:val="000000"/>
                <w:sz w:val="16"/>
                <w:szCs w:val="16"/>
              </w:rPr>
              <w:t>la lista anexa solo contempla 181 personas.</w:t>
            </w:r>
          </w:p>
        </w:tc>
      </w:tr>
      <w:tr w:rsidR="00EA1502" w:rsidRPr="00EA1502" w:rsidTr="00E319DD">
        <w:trPr>
          <w:trHeight w:val="499"/>
        </w:trPr>
        <w:tc>
          <w:tcPr>
            <w:cnfStyle w:val="001000000000" w:firstRow="0" w:lastRow="0" w:firstColumn="1" w:lastColumn="0" w:oddVBand="0" w:evenVBand="0" w:oddHBand="0" w:evenHBand="0" w:firstRowFirstColumn="0" w:firstRowLastColumn="0" w:lastRowFirstColumn="0" w:lastRowLastColumn="0"/>
            <w:tcW w:w="620"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Frijol Jamapa</w:t>
            </w:r>
          </w:p>
        </w:tc>
        <w:tc>
          <w:tcPr>
            <w:tcW w:w="693"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Manuel Ávila Camacho, Bacalar</w:t>
            </w:r>
          </w:p>
        </w:tc>
        <w:tc>
          <w:tcPr>
            <w:tcW w:w="1189"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INMAYA/DG/0634/XI/2021</w:t>
            </w:r>
          </w:p>
        </w:tc>
        <w:tc>
          <w:tcPr>
            <w:tcW w:w="782"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49</w:t>
            </w:r>
          </w:p>
        </w:tc>
        <w:tc>
          <w:tcPr>
            <w:tcW w:w="1716" w:type="pct"/>
            <w:vAlign w:val="center"/>
            <w:hideMark/>
          </w:tcPr>
          <w:p w:rsidR="00EA1502" w:rsidRPr="00EA1502" w:rsidRDefault="00EA1502" w:rsidP="00057FC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En el oficio </w:t>
            </w:r>
            <w:r w:rsidR="00057FCD">
              <w:rPr>
                <w:rFonts w:ascii="Arial" w:eastAsia="Times New Roman" w:hAnsi="Arial" w:cs="Arial"/>
                <w:color w:val="000000"/>
                <w:sz w:val="16"/>
                <w:szCs w:val="16"/>
              </w:rPr>
              <w:t xml:space="preserve">se </w:t>
            </w:r>
            <w:r w:rsidRPr="00EA1502">
              <w:rPr>
                <w:rFonts w:ascii="Arial" w:eastAsia="Times New Roman" w:hAnsi="Arial" w:cs="Arial"/>
                <w:color w:val="000000"/>
                <w:sz w:val="16"/>
                <w:szCs w:val="16"/>
              </w:rPr>
              <w:t>menciona que se le entregaron a 49 personas; sin embargo, la lista anexa contempla 55 personas.</w:t>
            </w:r>
          </w:p>
        </w:tc>
      </w:tr>
      <w:tr w:rsidR="00EA1502" w:rsidRPr="00EA1502" w:rsidTr="00E319DD">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620"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Frijol Jamapa</w:t>
            </w:r>
          </w:p>
        </w:tc>
        <w:tc>
          <w:tcPr>
            <w:tcW w:w="693"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Kuchumatán, Bacalar</w:t>
            </w:r>
          </w:p>
        </w:tc>
        <w:tc>
          <w:tcPr>
            <w:tcW w:w="1189"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INMAYA/DG/0635/XI/2021</w:t>
            </w:r>
          </w:p>
        </w:tc>
        <w:tc>
          <w:tcPr>
            <w:tcW w:w="782"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123</w:t>
            </w:r>
          </w:p>
        </w:tc>
        <w:tc>
          <w:tcPr>
            <w:tcW w:w="1716" w:type="pct"/>
            <w:vAlign w:val="center"/>
            <w:hideMark/>
          </w:tcPr>
          <w:p w:rsidR="00EA1502" w:rsidRPr="00EA1502" w:rsidRDefault="00EA1502" w:rsidP="00057FC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En el oficio </w:t>
            </w:r>
            <w:r w:rsidR="00057FCD">
              <w:rPr>
                <w:rFonts w:ascii="Arial" w:eastAsia="Times New Roman" w:hAnsi="Arial" w:cs="Arial"/>
                <w:color w:val="000000"/>
                <w:sz w:val="16"/>
                <w:szCs w:val="16"/>
              </w:rPr>
              <w:t xml:space="preserve">se </w:t>
            </w:r>
            <w:r w:rsidRPr="00EA1502">
              <w:rPr>
                <w:rFonts w:ascii="Arial" w:eastAsia="Times New Roman" w:hAnsi="Arial" w:cs="Arial"/>
                <w:color w:val="000000"/>
                <w:sz w:val="16"/>
                <w:szCs w:val="16"/>
              </w:rPr>
              <w:t>menciona que se le entregaron a 123 personas; sin embargo, la lista anexa contempla 153 personas, de las cuales 38 tienen firma de conformidad.</w:t>
            </w:r>
          </w:p>
        </w:tc>
      </w:tr>
      <w:tr w:rsidR="00EA1502" w:rsidRPr="00EA1502" w:rsidTr="00E319DD">
        <w:trPr>
          <w:trHeight w:val="70"/>
        </w:trPr>
        <w:tc>
          <w:tcPr>
            <w:cnfStyle w:val="001000000000" w:firstRow="0" w:lastRow="0" w:firstColumn="1" w:lastColumn="0" w:oddVBand="0" w:evenVBand="0" w:oddHBand="0" w:evenHBand="0" w:firstRowFirstColumn="0" w:firstRowLastColumn="0" w:lastRowFirstColumn="0" w:lastRowLastColumn="0"/>
            <w:tcW w:w="620"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Frijol Jamapa</w:t>
            </w:r>
          </w:p>
        </w:tc>
        <w:tc>
          <w:tcPr>
            <w:tcW w:w="693"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Caanlumil, Bacalar</w:t>
            </w:r>
          </w:p>
        </w:tc>
        <w:tc>
          <w:tcPr>
            <w:tcW w:w="1189"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INMAYA/DG/0636/XI/2021</w:t>
            </w:r>
          </w:p>
        </w:tc>
        <w:tc>
          <w:tcPr>
            <w:tcW w:w="782"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22</w:t>
            </w:r>
          </w:p>
        </w:tc>
        <w:tc>
          <w:tcPr>
            <w:tcW w:w="1716" w:type="pct"/>
            <w:vAlign w:val="center"/>
            <w:hideMark/>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En el oficio </w:t>
            </w:r>
            <w:r w:rsidR="00057FCD">
              <w:rPr>
                <w:rFonts w:ascii="Arial" w:eastAsia="Times New Roman" w:hAnsi="Arial" w:cs="Arial"/>
                <w:color w:val="000000"/>
                <w:sz w:val="16"/>
                <w:szCs w:val="16"/>
              </w:rPr>
              <w:t xml:space="preserve">se </w:t>
            </w:r>
            <w:r w:rsidRPr="00EA1502">
              <w:rPr>
                <w:rFonts w:ascii="Arial" w:eastAsia="Times New Roman" w:hAnsi="Arial" w:cs="Arial"/>
                <w:color w:val="000000"/>
                <w:sz w:val="16"/>
                <w:szCs w:val="16"/>
              </w:rPr>
              <w:t>menciona que se le entregaron a 22 personas; sin embargo, en la lista anexa firmaron 27 personas.</w:t>
            </w:r>
          </w:p>
        </w:tc>
      </w:tr>
      <w:tr w:rsidR="00EA1502" w:rsidRPr="00EA1502" w:rsidTr="00E319D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20"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Frijol Jamapa</w:t>
            </w:r>
          </w:p>
        </w:tc>
        <w:tc>
          <w:tcPr>
            <w:tcW w:w="693"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Chancah Veracruz, Felipe Carrillo Puerto</w:t>
            </w:r>
          </w:p>
        </w:tc>
        <w:tc>
          <w:tcPr>
            <w:tcW w:w="1189"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INMAYA/DG/0641/XI/2021</w:t>
            </w:r>
          </w:p>
        </w:tc>
        <w:tc>
          <w:tcPr>
            <w:tcW w:w="782"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30</w:t>
            </w:r>
          </w:p>
        </w:tc>
        <w:tc>
          <w:tcPr>
            <w:tcW w:w="1716" w:type="pct"/>
            <w:vAlign w:val="center"/>
            <w:hideMark/>
          </w:tcPr>
          <w:p w:rsidR="00EA1502" w:rsidRPr="00EA1502" w:rsidRDefault="00EA1502" w:rsidP="00F4213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r w:rsidR="00EA1502" w:rsidRPr="00EA1502" w:rsidTr="00E319DD">
        <w:trPr>
          <w:trHeight w:val="547"/>
        </w:trPr>
        <w:tc>
          <w:tcPr>
            <w:cnfStyle w:val="001000000000" w:firstRow="0" w:lastRow="0" w:firstColumn="1" w:lastColumn="0" w:oddVBand="0" w:evenVBand="0" w:oddHBand="0" w:evenHBand="0" w:firstRowFirstColumn="0" w:firstRowLastColumn="0" w:lastRowFirstColumn="0" w:lastRowLastColumn="0"/>
            <w:tcW w:w="620"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Frijol Jamapa</w:t>
            </w:r>
          </w:p>
        </w:tc>
        <w:tc>
          <w:tcPr>
            <w:tcW w:w="693"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X-Cabil, José María Morelos</w:t>
            </w:r>
          </w:p>
        </w:tc>
        <w:tc>
          <w:tcPr>
            <w:tcW w:w="1189"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INMAYA/DG/0647/XI/2021</w:t>
            </w:r>
          </w:p>
        </w:tc>
        <w:tc>
          <w:tcPr>
            <w:tcW w:w="782"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109</w:t>
            </w:r>
          </w:p>
        </w:tc>
        <w:tc>
          <w:tcPr>
            <w:tcW w:w="1716" w:type="pct"/>
            <w:vAlign w:val="center"/>
            <w:hideMark/>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En el oficio</w:t>
            </w:r>
            <w:r w:rsidR="00057FCD">
              <w:rPr>
                <w:rFonts w:ascii="Arial" w:eastAsia="Times New Roman" w:hAnsi="Arial" w:cs="Arial"/>
                <w:color w:val="000000"/>
                <w:sz w:val="16"/>
                <w:szCs w:val="16"/>
              </w:rPr>
              <w:t xml:space="preserve"> se</w:t>
            </w:r>
            <w:r w:rsidRPr="00EA1502">
              <w:rPr>
                <w:rFonts w:ascii="Arial" w:eastAsia="Times New Roman" w:hAnsi="Arial" w:cs="Arial"/>
                <w:color w:val="000000"/>
                <w:sz w:val="16"/>
                <w:szCs w:val="16"/>
              </w:rPr>
              <w:t xml:space="preserve"> menciona que se le entregaron a 109 personas; sin embargo, en la lista anexa</w:t>
            </w:r>
            <w:r w:rsidR="00057FCD">
              <w:rPr>
                <w:rFonts w:ascii="Arial" w:eastAsia="Times New Roman" w:hAnsi="Arial" w:cs="Arial"/>
                <w:color w:val="000000"/>
                <w:sz w:val="16"/>
                <w:szCs w:val="16"/>
              </w:rPr>
              <w:t xml:space="preserve"> solo</w:t>
            </w:r>
            <w:r w:rsidRPr="00EA1502">
              <w:rPr>
                <w:rFonts w:ascii="Arial" w:eastAsia="Times New Roman" w:hAnsi="Arial" w:cs="Arial"/>
                <w:color w:val="000000"/>
                <w:sz w:val="16"/>
                <w:szCs w:val="16"/>
              </w:rPr>
              <w:t xml:space="preserve"> contempla a 85 personas de las cuales firmaron 78 personas.</w:t>
            </w:r>
          </w:p>
        </w:tc>
      </w:tr>
      <w:tr w:rsidR="00EA1502" w:rsidRPr="00EA1502" w:rsidTr="00E319D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0"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Frijol Jamapa</w:t>
            </w:r>
          </w:p>
        </w:tc>
        <w:tc>
          <w:tcPr>
            <w:tcW w:w="693"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Chancah Veracruz, Felipe Carrillo Puerto</w:t>
            </w:r>
          </w:p>
        </w:tc>
        <w:tc>
          <w:tcPr>
            <w:tcW w:w="1189"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INMAYA/DG/0648/XI/2021</w:t>
            </w:r>
          </w:p>
        </w:tc>
        <w:tc>
          <w:tcPr>
            <w:tcW w:w="782"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28</w:t>
            </w:r>
          </w:p>
        </w:tc>
        <w:tc>
          <w:tcPr>
            <w:tcW w:w="1716" w:type="pct"/>
            <w:vAlign w:val="center"/>
            <w:hideMark/>
          </w:tcPr>
          <w:p w:rsidR="00EA1502" w:rsidRPr="00EA1502" w:rsidRDefault="00EA1502" w:rsidP="00F4213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r w:rsidR="00EA1502" w:rsidRPr="00EA1502" w:rsidTr="00E319DD">
        <w:trPr>
          <w:trHeight w:val="70"/>
        </w:trPr>
        <w:tc>
          <w:tcPr>
            <w:cnfStyle w:val="001000000000" w:firstRow="0" w:lastRow="0" w:firstColumn="1" w:lastColumn="0" w:oddVBand="0" w:evenVBand="0" w:oddHBand="0" w:evenHBand="0" w:firstRowFirstColumn="0" w:firstRowLastColumn="0" w:lastRowFirstColumn="0" w:lastRowLastColumn="0"/>
            <w:tcW w:w="620"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Frijol Jamapa</w:t>
            </w:r>
          </w:p>
        </w:tc>
        <w:tc>
          <w:tcPr>
            <w:tcW w:w="693"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Uh May, Felipe Carrillo Puerto</w:t>
            </w:r>
          </w:p>
        </w:tc>
        <w:tc>
          <w:tcPr>
            <w:tcW w:w="1189"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INMAYA/DG/0666/XI/2021</w:t>
            </w:r>
          </w:p>
        </w:tc>
        <w:tc>
          <w:tcPr>
            <w:tcW w:w="782"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15</w:t>
            </w:r>
          </w:p>
        </w:tc>
        <w:tc>
          <w:tcPr>
            <w:tcW w:w="1716" w:type="pct"/>
            <w:vAlign w:val="center"/>
            <w:hideMark/>
          </w:tcPr>
          <w:p w:rsidR="00EA1502" w:rsidRPr="00EA1502" w:rsidRDefault="00EA1502" w:rsidP="00F4213B">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bl>
    <w:tbl>
      <w:tblPr>
        <w:tblW w:w="9214" w:type="dxa"/>
        <w:jc w:val="center"/>
        <w:shd w:val="clear" w:color="auto" w:fill="FFFFFF"/>
        <w:tblLayout w:type="fixed"/>
        <w:tblCellMar>
          <w:left w:w="70" w:type="dxa"/>
          <w:right w:w="70" w:type="dxa"/>
        </w:tblCellMar>
        <w:tblLook w:val="04A0" w:firstRow="1" w:lastRow="0" w:firstColumn="1" w:lastColumn="0" w:noHBand="0" w:noVBand="1"/>
      </w:tblPr>
      <w:tblGrid>
        <w:gridCol w:w="9214"/>
      </w:tblGrid>
      <w:tr w:rsidR="00EA1502" w:rsidRPr="00EA1502" w:rsidTr="008F7726">
        <w:trPr>
          <w:trHeight w:val="301"/>
          <w:jc w:val="center"/>
        </w:trPr>
        <w:tc>
          <w:tcPr>
            <w:tcW w:w="9214" w:type="dxa"/>
            <w:shd w:val="clear" w:color="auto" w:fill="FFFFFF"/>
            <w:noWrap/>
            <w:vAlign w:val="center"/>
            <w:hideMark/>
          </w:tcPr>
          <w:p w:rsidR="00EA1502" w:rsidRPr="00EA1502" w:rsidRDefault="00EA1502" w:rsidP="008F7726">
            <w:pPr>
              <w:spacing w:after="0"/>
              <w:ind w:left="-72" w:right="-70"/>
              <w:jc w:val="both"/>
              <w:rPr>
                <w:rFonts w:ascii="Arial" w:eastAsia="Times New Roman" w:hAnsi="Arial" w:cs="Arial"/>
                <w:sz w:val="14"/>
                <w:szCs w:val="14"/>
              </w:rPr>
            </w:pPr>
            <w:r w:rsidRPr="00EA1502">
              <w:rPr>
                <w:rFonts w:ascii="Arial" w:eastAsia="Times New Roman" w:hAnsi="Arial" w:cs="Arial"/>
                <w:b/>
                <w:color w:val="000000"/>
                <w:sz w:val="14"/>
                <w:szCs w:val="14"/>
              </w:rPr>
              <w:t>Fuente:</w:t>
            </w:r>
            <w:r w:rsidRPr="00EA1502">
              <w:rPr>
                <w:rFonts w:ascii="Arial" w:eastAsia="Times New Roman" w:hAnsi="Arial" w:cs="Arial"/>
                <w:color w:val="000000"/>
                <w:sz w:val="14"/>
                <w:szCs w:val="14"/>
              </w:rPr>
              <w:t xml:space="preserve"> Elaborado por la ASEQROO con base en </w:t>
            </w:r>
            <w:r w:rsidRPr="00EA1502">
              <w:rPr>
                <w:rFonts w:ascii="Arial" w:eastAsia="Times New Roman" w:hAnsi="Arial" w:cs="Arial"/>
                <w:sz w:val="14"/>
                <w:szCs w:val="14"/>
                <w:lang w:eastAsia="es-ES"/>
              </w:rPr>
              <w:t>la evidencia de los oficios de solicitud entregados por la Dirección de Desarrollo Productivo e Infraestructura del INMAYA.</w:t>
            </w:r>
          </w:p>
        </w:tc>
      </w:tr>
    </w:tbl>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De la tabla anterior, podemos definir que de las solicitudes realizadas a la SEDARPE por parte del INMAYA para beneficiar a productores de comunidades indígenas, únicamente se contó evidencia de la autorización y e</w:t>
      </w:r>
      <w:r w:rsidR="0010784B">
        <w:rPr>
          <w:rFonts w:ascii="Arial" w:eastAsia="Times New Roman" w:hAnsi="Arial" w:cs="Arial"/>
          <w:sz w:val="24"/>
          <w:szCs w:val="24"/>
          <w:lang w:eastAsia="es-ES"/>
        </w:rPr>
        <w:t>ntrega de cinco solicitudes d</w:t>
      </w:r>
      <w:r w:rsidRPr="00EA1502">
        <w:rPr>
          <w:rFonts w:ascii="Arial" w:eastAsia="Times New Roman" w:hAnsi="Arial" w:cs="Arial"/>
          <w:sz w:val="24"/>
          <w:szCs w:val="24"/>
          <w:lang w:eastAsia="es-ES"/>
        </w:rPr>
        <w:t>e semilla para frijol Jamapa con la finalidad de impulsar la autosuficiencia alimentaria básica en comunidades indígenas, de acuerdo con la Actividad 02 del Componente 05 del programa presupuestario E050.</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Por otro lado, para el ejercicio 2021, el INMAYA no proporcionó evidencia de la promoción, coordinación y realización de cursos para mejorar los hábitos alimenticios en las comunidades indígenas de acuerdo con lo señalado en la línea de acción 1 del tema 2 Desarrollo Social Indígena.</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Para este análisis, se considera en situación de carencia por acceso a la alimentación a la población en hogares con un grado de inseguridad alimentaria moderado o severo, o que presentan limitación en el consumo de alimentos</w:t>
      </w:r>
      <w:r w:rsidRPr="00EA1502">
        <w:rPr>
          <w:rFonts w:ascii="Arial" w:eastAsia="Times New Roman" w:hAnsi="Arial" w:cs="Arial"/>
          <w:sz w:val="24"/>
          <w:szCs w:val="24"/>
          <w:vertAlign w:val="superscript"/>
          <w:lang w:eastAsia="es-ES"/>
        </w:rPr>
        <w:footnoteReference w:id="43"/>
      </w:r>
      <w:r w:rsidRPr="00EA1502">
        <w:rPr>
          <w:rFonts w:ascii="Arial" w:eastAsia="Times New Roman" w:hAnsi="Arial" w:cs="Arial"/>
          <w:sz w:val="24"/>
          <w:szCs w:val="24"/>
          <w:lang w:eastAsia="es-ES"/>
        </w:rPr>
        <w:t xml:space="preserve">. </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2020, el porcentaje de la población con carencia por acceso a la alimentación en Quintana Roo fue de 29.40%, lo que corresponde a 9.4 puntos porcentuales más con respecto al 2018 (20.00%) y 6.9 puntos porcentuales por arriba de la media nacional (22.50%)</w:t>
      </w:r>
      <w:r w:rsidRPr="00EA1502">
        <w:rPr>
          <w:rFonts w:ascii="Arial" w:eastAsia="Times New Roman" w:hAnsi="Arial" w:cs="Arial"/>
          <w:sz w:val="24"/>
          <w:szCs w:val="24"/>
          <w:vertAlign w:val="superscript"/>
          <w:lang w:eastAsia="es-ES"/>
        </w:rPr>
        <w:footnoteReference w:id="44"/>
      </w:r>
      <w:r w:rsidRPr="00EA1502">
        <w:rPr>
          <w:rFonts w:ascii="Arial" w:eastAsia="Times New Roman" w:hAnsi="Arial" w:cs="Arial"/>
          <w:sz w:val="24"/>
          <w:szCs w:val="24"/>
          <w:lang w:eastAsia="es-ES"/>
        </w:rPr>
        <w:t>. Con respecto a los municipios, los datos se distribuyen de la siguiente manera:</w:t>
      </w:r>
    </w:p>
    <w:p w:rsidR="00EA1502" w:rsidRPr="00EA1502" w:rsidRDefault="00EA1502" w:rsidP="00EA1502">
      <w:pPr>
        <w:spacing w:after="0"/>
        <w:jc w:val="both"/>
        <w:rPr>
          <w:rFonts w:ascii="Arial" w:eastAsia="Times New Roman" w:hAnsi="Arial" w:cs="Arial"/>
          <w:color w:val="FF0000"/>
          <w:sz w:val="24"/>
          <w:szCs w:val="18"/>
          <w:lang w:eastAsia="es-ES"/>
        </w:rPr>
      </w:pPr>
    </w:p>
    <w:p w:rsidR="00EA1502" w:rsidRPr="00EA1502" w:rsidRDefault="00EA1502" w:rsidP="00EA1502">
      <w:pPr>
        <w:spacing w:after="0"/>
        <w:jc w:val="center"/>
        <w:rPr>
          <w:rFonts w:ascii="Arial" w:eastAsia="Times New Roman" w:hAnsi="Arial" w:cs="Arial"/>
          <w:sz w:val="18"/>
          <w:szCs w:val="18"/>
          <w:lang w:eastAsia="es-ES"/>
        </w:rPr>
      </w:pPr>
      <w:r w:rsidRPr="00EA1502">
        <w:rPr>
          <w:rFonts w:ascii="Arial" w:eastAsia="Times New Roman" w:hAnsi="Arial" w:cs="Arial"/>
          <w:b/>
          <w:sz w:val="18"/>
          <w:szCs w:val="18"/>
          <w:lang w:eastAsia="es-ES"/>
        </w:rPr>
        <w:t>T</w:t>
      </w:r>
      <w:r w:rsidRPr="00EA1502">
        <w:rPr>
          <w:rFonts w:ascii="Arial" w:eastAsia="Times New Roman" w:hAnsi="Arial" w:cs="Arial"/>
          <w:b/>
          <w:sz w:val="20"/>
          <w:szCs w:val="20"/>
          <w:lang w:eastAsia="es-ES"/>
        </w:rPr>
        <w:t>abla 16.</w:t>
      </w:r>
      <w:r w:rsidRPr="00EA1502">
        <w:rPr>
          <w:rFonts w:ascii="Arial" w:eastAsia="Times New Roman" w:hAnsi="Arial" w:cs="Arial"/>
          <w:sz w:val="20"/>
          <w:szCs w:val="20"/>
          <w:lang w:eastAsia="es-ES"/>
        </w:rPr>
        <w:t xml:space="preserve"> Porcentaje y población en carencia por acceso a la alimentación, por entidad y municipio</w:t>
      </w:r>
    </w:p>
    <w:tbl>
      <w:tblPr>
        <w:tblW w:w="5000" w:type="pct"/>
        <w:jc w:val="center"/>
        <w:shd w:val="clear" w:color="auto" w:fill="FFFFFF"/>
        <w:tblCellMar>
          <w:left w:w="70" w:type="dxa"/>
          <w:right w:w="70" w:type="dxa"/>
        </w:tblCellMar>
        <w:tblLook w:val="04A0" w:firstRow="1" w:lastRow="0" w:firstColumn="1" w:lastColumn="0" w:noHBand="0" w:noVBand="1"/>
      </w:tblPr>
      <w:tblGrid>
        <w:gridCol w:w="1842"/>
        <w:gridCol w:w="2059"/>
        <w:gridCol w:w="2570"/>
        <w:gridCol w:w="2885"/>
      </w:tblGrid>
      <w:tr w:rsidR="00EA1502" w:rsidRPr="00EA1502" w:rsidTr="00EA1502">
        <w:trPr>
          <w:trHeight w:val="70"/>
          <w:jc w:val="center"/>
        </w:trPr>
        <w:tc>
          <w:tcPr>
            <w:tcW w:w="977" w:type="pct"/>
            <w:vMerge w:val="restart"/>
            <w:tcBorders>
              <w:top w:val="single" w:sz="4" w:space="0" w:color="auto"/>
            </w:tcBorders>
            <w:shd w:val="clear" w:color="auto" w:fill="DEEAF6"/>
            <w:vAlign w:val="center"/>
            <w:hideMark/>
          </w:tcPr>
          <w:p w:rsidR="00EA1502" w:rsidRPr="00EA1502" w:rsidRDefault="00EA1502" w:rsidP="00F4213B">
            <w:pPr>
              <w:spacing w:after="0" w:line="240" w:lineRule="auto"/>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Entidad / Municipio</w:t>
            </w:r>
          </w:p>
        </w:tc>
        <w:tc>
          <w:tcPr>
            <w:tcW w:w="1096" w:type="pct"/>
            <w:vMerge w:val="restart"/>
            <w:tcBorders>
              <w:top w:val="single" w:sz="4" w:space="0" w:color="auto"/>
            </w:tcBorders>
            <w:shd w:val="clear" w:color="auto" w:fill="DEEAF6"/>
            <w:vAlign w:val="center"/>
            <w:hideMark/>
          </w:tcPr>
          <w:p w:rsidR="00EA1502" w:rsidRPr="00EA1502" w:rsidRDefault="00EA1502" w:rsidP="00F4213B">
            <w:pPr>
              <w:spacing w:after="0" w:line="240" w:lineRule="auto"/>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Total</w:t>
            </w:r>
          </w:p>
        </w:tc>
        <w:tc>
          <w:tcPr>
            <w:tcW w:w="2928" w:type="pct"/>
            <w:gridSpan w:val="2"/>
            <w:tcBorders>
              <w:top w:val="single" w:sz="4" w:space="0" w:color="auto"/>
              <w:bottom w:val="single" w:sz="4" w:space="0" w:color="auto"/>
            </w:tcBorders>
            <w:shd w:val="clear" w:color="auto" w:fill="DEEAF6"/>
            <w:vAlign w:val="center"/>
            <w:hideMark/>
          </w:tcPr>
          <w:p w:rsidR="00EA1502" w:rsidRPr="00EA1502" w:rsidRDefault="00EA1502" w:rsidP="00F4213B">
            <w:pPr>
              <w:spacing w:after="0" w:line="240" w:lineRule="auto"/>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Acceso a la alimentación nutritiva y de calidad</w:t>
            </w:r>
          </w:p>
        </w:tc>
      </w:tr>
      <w:tr w:rsidR="00EA1502" w:rsidRPr="00EA1502" w:rsidTr="00EA1502">
        <w:trPr>
          <w:trHeight w:val="70"/>
          <w:jc w:val="center"/>
        </w:trPr>
        <w:tc>
          <w:tcPr>
            <w:tcW w:w="977" w:type="pct"/>
            <w:vMerge/>
            <w:tcBorders>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b/>
                <w:color w:val="000000"/>
                <w:sz w:val="16"/>
                <w:szCs w:val="16"/>
              </w:rPr>
            </w:pPr>
          </w:p>
        </w:tc>
        <w:tc>
          <w:tcPr>
            <w:tcW w:w="1096" w:type="pct"/>
            <w:vMerge/>
            <w:tcBorders>
              <w:bottom w:val="single" w:sz="4" w:space="0" w:color="auto"/>
            </w:tcBorders>
            <w:shd w:val="clear" w:color="auto" w:fill="FFFFFF"/>
            <w:noWrap/>
            <w:vAlign w:val="center"/>
          </w:tcPr>
          <w:p w:rsidR="00EA1502" w:rsidRPr="00EA1502" w:rsidRDefault="00EA1502" w:rsidP="00F4213B">
            <w:pPr>
              <w:spacing w:after="0" w:line="240" w:lineRule="auto"/>
              <w:jc w:val="right"/>
              <w:rPr>
                <w:rFonts w:ascii="Arial" w:eastAsia="Times New Roman" w:hAnsi="Arial" w:cs="Arial"/>
                <w:b/>
                <w:color w:val="000000"/>
                <w:sz w:val="16"/>
                <w:szCs w:val="16"/>
              </w:rPr>
            </w:pPr>
          </w:p>
        </w:tc>
        <w:tc>
          <w:tcPr>
            <w:tcW w:w="1377" w:type="pct"/>
            <w:tcBorders>
              <w:top w:val="single" w:sz="4" w:space="0" w:color="auto"/>
              <w:bottom w:val="single" w:sz="4" w:space="0" w:color="auto"/>
            </w:tcBorders>
            <w:shd w:val="clear" w:color="auto" w:fill="DEEAF6"/>
            <w:noWrap/>
            <w:vAlign w:val="center"/>
          </w:tcPr>
          <w:p w:rsidR="00EA1502" w:rsidRPr="00EA1502" w:rsidRDefault="00EA1502" w:rsidP="00F4213B">
            <w:pPr>
              <w:spacing w:after="0" w:line="240" w:lineRule="auto"/>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Porcentaje</w:t>
            </w:r>
          </w:p>
        </w:tc>
        <w:tc>
          <w:tcPr>
            <w:tcW w:w="1551" w:type="pct"/>
            <w:tcBorders>
              <w:top w:val="single" w:sz="4" w:space="0" w:color="auto"/>
              <w:bottom w:val="single" w:sz="4" w:space="0" w:color="auto"/>
            </w:tcBorders>
            <w:shd w:val="clear" w:color="auto" w:fill="DEEAF6"/>
            <w:noWrap/>
            <w:vAlign w:val="center"/>
          </w:tcPr>
          <w:p w:rsidR="00EA1502" w:rsidRPr="00EA1502" w:rsidRDefault="00EA1502" w:rsidP="00F4213B">
            <w:pPr>
              <w:spacing w:after="0" w:line="240" w:lineRule="auto"/>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en carencia</w:t>
            </w:r>
          </w:p>
        </w:tc>
      </w:tr>
      <w:tr w:rsidR="00EA1502" w:rsidRPr="00EA1502" w:rsidTr="00EA1502">
        <w:trPr>
          <w:trHeight w:val="131"/>
          <w:jc w:val="center"/>
        </w:trPr>
        <w:tc>
          <w:tcPr>
            <w:tcW w:w="9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rPr>
                <w:rFonts w:ascii="Arial" w:eastAsia="Times New Roman" w:hAnsi="Arial" w:cs="Arial"/>
                <w:b/>
                <w:color w:val="000000"/>
                <w:sz w:val="16"/>
                <w:szCs w:val="16"/>
              </w:rPr>
            </w:pPr>
            <w:r w:rsidRPr="00EA1502">
              <w:rPr>
                <w:rFonts w:ascii="Arial" w:eastAsia="Times New Roman" w:hAnsi="Arial" w:cs="Arial"/>
                <w:b/>
                <w:color w:val="000000"/>
                <w:sz w:val="16"/>
                <w:szCs w:val="16"/>
              </w:rPr>
              <w:t>Quintana Roo</w:t>
            </w:r>
          </w:p>
        </w:tc>
        <w:tc>
          <w:tcPr>
            <w:tcW w:w="1096"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ind w:right="537"/>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1,857,985</w:t>
            </w:r>
          </w:p>
        </w:tc>
        <w:tc>
          <w:tcPr>
            <w:tcW w:w="13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29.40%</w:t>
            </w:r>
          </w:p>
        </w:tc>
        <w:tc>
          <w:tcPr>
            <w:tcW w:w="1551"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ind w:right="1067"/>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546,248</w:t>
            </w:r>
          </w:p>
        </w:tc>
      </w:tr>
      <w:tr w:rsidR="00EA1502" w:rsidRPr="00EA1502" w:rsidTr="00EA1502">
        <w:trPr>
          <w:trHeight w:val="21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b/>
                <w:color w:val="000000"/>
                <w:sz w:val="16"/>
                <w:szCs w:val="16"/>
              </w:rPr>
            </w:pPr>
            <w:r w:rsidRPr="00EA1502">
              <w:rPr>
                <w:rFonts w:ascii="Arial" w:eastAsia="Times New Roman" w:hAnsi="Arial" w:cs="Arial"/>
                <w:color w:val="000000"/>
                <w:sz w:val="16"/>
                <w:szCs w:val="16"/>
              </w:rPr>
              <w:t>Bacalar</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53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41,754</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32.90%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106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13,737</w:t>
            </w:r>
          </w:p>
        </w:tc>
      </w:tr>
      <w:tr w:rsidR="00EA1502" w:rsidRPr="00EA1502" w:rsidTr="00EA1502">
        <w:trPr>
          <w:trHeight w:val="136"/>
          <w:jc w:val="center"/>
        </w:trPr>
        <w:tc>
          <w:tcPr>
            <w:tcW w:w="9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Felipe Carrillo Puerto</w:t>
            </w:r>
          </w:p>
        </w:tc>
        <w:tc>
          <w:tcPr>
            <w:tcW w:w="1096"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83,990</w:t>
            </w:r>
          </w:p>
        </w:tc>
        <w:tc>
          <w:tcPr>
            <w:tcW w:w="13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32.30%</w:t>
            </w:r>
          </w:p>
        </w:tc>
        <w:tc>
          <w:tcPr>
            <w:tcW w:w="1551"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27,129</w:t>
            </w:r>
          </w:p>
        </w:tc>
      </w:tr>
      <w:tr w:rsidR="00EA1502" w:rsidRPr="00EA1502" w:rsidTr="00EA1502">
        <w:trPr>
          <w:trHeight w:val="83"/>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Othón P. Blanco</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233,648</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32.10%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75,001</w:t>
            </w:r>
          </w:p>
        </w:tc>
      </w:tr>
      <w:tr w:rsidR="00EA1502" w:rsidRPr="00EA1502" w:rsidTr="00EA1502">
        <w:trPr>
          <w:trHeight w:val="170"/>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39,165</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29.30%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11,475</w:t>
            </w:r>
          </w:p>
        </w:tc>
      </w:tr>
      <w:tr w:rsidR="00EA1502" w:rsidRPr="00EA1502" w:rsidTr="00EA1502">
        <w:trPr>
          <w:trHeight w:val="116"/>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Tulum</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46,721</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28.20%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13,175</w:t>
            </w:r>
          </w:p>
        </w:tc>
      </w:tr>
      <w:tr w:rsidR="00EA1502" w:rsidRPr="00EA1502" w:rsidTr="00EA1502">
        <w:trPr>
          <w:trHeight w:val="70"/>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Benito Juárez</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911,503</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26.80%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244,283</w:t>
            </w:r>
          </w:p>
        </w:tc>
      </w:tr>
      <w:tr w:rsidR="00EA1502" w:rsidRPr="00EA1502" w:rsidTr="00EA1502">
        <w:trPr>
          <w:trHeight w:val="70"/>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Solidaridad</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333,800</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26.20%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87,456</w:t>
            </w:r>
          </w:p>
        </w:tc>
      </w:tr>
      <w:tr w:rsidR="00EA1502" w:rsidRPr="00EA1502" w:rsidTr="00EA1502">
        <w:trPr>
          <w:trHeight w:val="96"/>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Lázaro Cárdenas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29,171</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23.50%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6,855</w:t>
            </w:r>
          </w:p>
        </w:tc>
      </w:tr>
      <w:tr w:rsidR="00EA1502" w:rsidRPr="00EA1502" w:rsidTr="00EA1502">
        <w:trPr>
          <w:trHeight w:val="70"/>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Puerto Morelos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26,921</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20.70%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5,573</w:t>
            </w:r>
          </w:p>
        </w:tc>
      </w:tr>
      <w:tr w:rsidR="00EA1502" w:rsidRPr="00EA1502" w:rsidTr="00EA1502">
        <w:trPr>
          <w:trHeight w:val="144"/>
          <w:jc w:val="center"/>
        </w:trPr>
        <w:tc>
          <w:tcPr>
            <w:tcW w:w="9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Isla Mujeres</w:t>
            </w:r>
          </w:p>
        </w:tc>
        <w:tc>
          <w:tcPr>
            <w:tcW w:w="1096"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22,686</w:t>
            </w:r>
          </w:p>
        </w:tc>
        <w:tc>
          <w:tcPr>
            <w:tcW w:w="13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18.40%</w:t>
            </w:r>
          </w:p>
        </w:tc>
        <w:tc>
          <w:tcPr>
            <w:tcW w:w="1551"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4,174</w:t>
            </w:r>
          </w:p>
        </w:tc>
      </w:tr>
      <w:tr w:rsidR="00EA1502" w:rsidRPr="00EA1502" w:rsidTr="00EA1502">
        <w:trPr>
          <w:trHeight w:val="90"/>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rPr>
                <w:rFonts w:ascii="Arial" w:eastAsia="Times New Roman" w:hAnsi="Arial" w:cs="Arial"/>
                <w:color w:val="000000"/>
                <w:sz w:val="16"/>
                <w:szCs w:val="16"/>
              </w:rPr>
            </w:pPr>
            <w:r w:rsidRPr="00EA1502">
              <w:rPr>
                <w:rFonts w:ascii="Arial" w:eastAsia="Times New Roman" w:hAnsi="Arial" w:cs="Arial"/>
                <w:color w:val="000000"/>
                <w:sz w:val="16"/>
                <w:szCs w:val="16"/>
              </w:rPr>
              <w:t>Cozumel</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88,626</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14.00%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line="240" w:lineRule="auto"/>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12,408</w:t>
            </w:r>
          </w:p>
        </w:tc>
      </w:tr>
      <w:tr w:rsidR="00EA1502" w:rsidRPr="00EA1502" w:rsidTr="00EA1502">
        <w:trPr>
          <w:trHeight w:val="288"/>
          <w:jc w:val="center"/>
        </w:trPr>
        <w:tc>
          <w:tcPr>
            <w:tcW w:w="5000" w:type="pct"/>
            <w:gridSpan w:val="4"/>
            <w:shd w:val="clear" w:color="auto" w:fill="FFFFFF"/>
            <w:noWrap/>
            <w:vAlign w:val="center"/>
            <w:hideMark/>
          </w:tcPr>
          <w:p w:rsidR="00EA1502" w:rsidRPr="00EA1502" w:rsidRDefault="00EA1502" w:rsidP="00F4213B">
            <w:pPr>
              <w:spacing w:after="0"/>
              <w:jc w:val="both"/>
              <w:rPr>
                <w:rFonts w:ascii="Arial" w:eastAsia="Times New Roman" w:hAnsi="Arial" w:cs="Arial"/>
                <w:sz w:val="16"/>
                <w:szCs w:val="16"/>
              </w:rPr>
            </w:pPr>
            <w:r w:rsidRPr="00EA1502">
              <w:rPr>
                <w:rFonts w:ascii="Arial" w:eastAsia="Times New Roman" w:hAnsi="Arial" w:cs="Arial"/>
                <w:b/>
                <w:color w:val="000000"/>
                <w:sz w:val="14"/>
                <w:szCs w:val="16"/>
              </w:rPr>
              <w:t>Fuente:</w:t>
            </w:r>
            <w:r w:rsidRPr="00EA1502">
              <w:rPr>
                <w:rFonts w:ascii="Arial" w:eastAsia="Times New Roman" w:hAnsi="Arial" w:cs="Arial"/>
                <w:color w:val="000000"/>
                <w:sz w:val="14"/>
                <w:szCs w:val="16"/>
              </w:rPr>
              <w:t xml:space="preserve"> Elaborado por la ASEQROO con información del Informe Anual sobre la situación de pobreza y rezago social 2022 de la Secretaria de Bienestar, la cual obtuvo dicha información de la Medición Multidimensional de la Pobreza 2020 de CONEVAL y el INEGI 2020.</w:t>
            </w:r>
          </w:p>
        </w:tc>
      </w:tr>
    </w:tbl>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Cabe señalar que los municipios con mayor carencia por acceso a la alimentación son Bacalar (32.90%), Felipe Carrillo Puerto (32.30%), Othón P. Blanco (32.10%), José María Morelos (29.30%) y Tulum (28.20%), de los cuales, cuatro corresponden a municipios con mayor presencia indígena en la entidad</w:t>
      </w:r>
      <w:r w:rsidRPr="00EA1502">
        <w:rPr>
          <w:rFonts w:ascii="Arial" w:eastAsia="Times New Roman" w:hAnsi="Arial" w:cs="Arial"/>
          <w:sz w:val="24"/>
          <w:szCs w:val="24"/>
          <w:vertAlign w:val="superscript"/>
          <w:lang w:eastAsia="es-ES"/>
        </w:rPr>
        <w:footnoteReference w:id="45"/>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color w:val="FF0000"/>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Por lo anterior, se concluye que, si bien el porcentaje de la población con carencia por acceso a la alimentación en Quintana Roo ha aumentado con respecto al 2018, el INMAYA, para el ejercicio fiscal 2021, no impartió cursos para mejorar los hábitos alimenticios en las comunidades indígenas; así mismo, no implementó acciones que contribuyan a la disminución del porcentaje de población indígena en carencia por acceso a la alimentación. </w:t>
      </w:r>
    </w:p>
    <w:p w:rsidR="00EA1502" w:rsidRPr="00EA1502" w:rsidRDefault="00EA1502" w:rsidP="00EA1502">
      <w:pPr>
        <w:spacing w:after="0" w:line="240" w:lineRule="auto"/>
        <w:jc w:val="both"/>
        <w:rPr>
          <w:rFonts w:ascii="Arial" w:eastAsia="Times New Roman" w:hAnsi="Arial" w:cs="Arial"/>
          <w:sz w:val="24"/>
          <w:szCs w:val="24"/>
          <w:lang w:eastAsia="es-ES"/>
        </w:rPr>
      </w:pPr>
    </w:p>
    <w:p w:rsidR="00EA1502" w:rsidRPr="00EA1502" w:rsidRDefault="00EA1502" w:rsidP="00EA1502">
      <w:pPr>
        <w:spacing w:after="0"/>
        <w:ind w:left="720"/>
        <w:contextualSpacing/>
        <w:jc w:val="both"/>
        <w:rPr>
          <w:rFonts w:ascii="Arial" w:eastAsia="Times New Roman" w:hAnsi="Arial" w:cs="Arial"/>
          <w:b/>
          <w:sz w:val="24"/>
          <w:szCs w:val="24"/>
          <w:lang w:eastAsia="es-ES"/>
        </w:rPr>
      </w:pPr>
      <w:r w:rsidRPr="00EA1502">
        <w:rPr>
          <w:rFonts w:ascii="Arial" w:eastAsia="Times New Roman" w:hAnsi="Arial" w:cs="Arial"/>
          <w:b/>
          <w:sz w:val="24"/>
          <w:szCs w:val="24"/>
          <w:lang w:eastAsia="es-ES"/>
        </w:rPr>
        <w:t>II.B. Acceso a la educación:</w:t>
      </w:r>
    </w:p>
    <w:p w:rsidR="00EA1502" w:rsidRPr="00F4213B" w:rsidRDefault="00EA1502" w:rsidP="00EA1502">
      <w:pPr>
        <w:spacing w:after="0"/>
        <w:ind w:left="720"/>
        <w:contextualSpacing/>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color w:val="000000"/>
          <w:sz w:val="24"/>
          <w:szCs w:val="18"/>
          <w:lang w:eastAsia="es-ES"/>
        </w:rPr>
      </w:pPr>
      <w:r w:rsidRPr="00EA1502">
        <w:rPr>
          <w:rFonts w:ascii="Arial" w:eastAsia="Times New Roman" w:hAnsi="Arial" w:cs="Arial"/>
          <w:color w:val="000000"/>
          <w:sz w:val="24"/>
          <w:szCs w:val="18"/>
          <w:lang w:eastAsia="es-ES"/>
        </w:rPr>
        <w:t>Con respecto a las acciones que realizó el INMAYA para garantizar el acceso a la educación de los pueblos y comunidades indígenas, presentó como evidencia lo siguiente:</w:t>
      </w:r>
    </w:p>
    <w:p w:rsidR="00EA1502" w:rsidRPr="00F4213B" w:rsidRDefault="00EA1502" w:rsidP="00EA1502">
      <w:pPr>
        <w:spacing w:after="0"/>
        <w:jc w:val="both"/>
        <w:rPr>
          <w:rFonts w:ascii="Arial" w:eastAsia="Times New Roman" w:hAnsi="Arial" w:cs="Arial"/>
          <w:color w:val="000000"/>
          <w:sz w:val="24"/>
          <w:szCs w:val="18"/>
          <w:lang w:eastAsia="es-ES"/>
        </w:rPr>
      </w:pPr>
    </w:p>
    <w:p w:rsidR="00EA1502" w:rsidRPr="00EA1502" w:rsidRDefault="00EA1502" w:rsidP="00EA1502">
      <w:pPr>
        <w:spacing w:after="0"/>
        <w:jc w:val="both"/>
        <w:rPr>
          <w:rFonts w:ascii="Arial" w:eastAsia="Times New Roman" w:hAnsi="Arial" w:cs="Arial"/>
          <w:color w:val="000000"/>
          <w:sz w:val="24"/>
          <w:szCs w:val="18"/>
          <w:lang w:eastAsia="es-ES"/>
        </w:rPr>
      </w:pPr>
      <w:r w:rsidRPr="00EA1502">
        <w:rPr>
          <w:rFonts w:ascii="Arial" w:eastAsia="Times New Roman" w:hAnsi="Arial" w:cs="Arial"/>
          <w:color w:val="000000"/>
          <w:sz w:val="24"/>
          <w:szCs w:val="18"/>
          <w:lang w:eastAsia="es-ES"/>
        </w:rPr>
        <w:t>El oficio con número INMAYA/DG/DDPI/076/VII/2021, el cual incluye información relativa a la educación bilingüe y su distribución en las comunidades indígenas en el Estado y en las cuales se establece un sistema de educación bilingüe y bicultural, como estrategias de enseñanza y aprendizaje para la preservación de la lengua maya, sus usos y costumbres, como se muestra en la siguiente tabla:</w:t>
      </w:r>
    </w:p>
    <w:p w:rsidR="00EA1502" w:rsidRPr="00F4213B" w:rsidRDefault="00EA1502" w:rsidP="00EA1502">
      <w:pPr>
        <w:spacing w:after="0"/>
        <w:jc w:val="both"/>
        <w:rPr>
          <w:rFonts w:ascii="Arial" w:eastAsia="Times New Roman" w:hAnsi="Arial" w:cs="Arial"/>
          <w:color w:val="000000"/>
          <w:sz w:val="24"/>
          <w:szCs w:val="18"/>
          <w:lang w:eastAsia="es-ES"/>
        </w:rPr>
      </w:pPr>
    </w:p>
    <w:p w:rsidR="00EA1502" w:rsidRPr="00EA1502" w:rsidRDefault="00EA1502" w:rsidP="00EA1502">
      <w:pPr>
        <w:spacing w:after="0"/>
        <w:jc w:val="center"/>
        <w:rPr>
          <w:rFonts w:ascii="Arial" w:eastAsia="Times New Roman" w:hAnsi="Arial" w:cs="Arial"/>
          <w:color w:val="000000"/>
          <w:sz w:val="20"/>
          <w:szCs w:val="18"/>
          <w:lang w:eastAsia="es-ES"/>
        </w:rPr>
      </w:pPr>
      <w:r w:rsidRPr="00EA1502">
        <w:rPr>
          <w:rFonts w:ascii="Arial" w:eastAsia="Times New Roman" w:hAnsi="Arial" w:cs="Arial"/>
          <w:b/>
          <w:color w:val="000000"/>
          <w:sz w:val="20"/>
          <w:szCs w:val="18"/>
          <w:lang w:eastAsia="es-ES"/>
        </w:rPr>
        <w:t>Tabla 17.</w:t>
      </w:r>
      <w:r w:rsidRPr="00EA1502">
        <w:rPr>
          <w:rFonts w:ascii="Arial" w:eastAsia="Times New Roman" w:hAnsi="Arial" w:cs="Arial"/>
          <w:color w:val="000000"/>
          <w:sz w:val="20"/>
          <w:szCs w:val="18"/>
          <w:lang w:eastAsia="es-ES"/>
        </w:rPr>
        <w:t xml:space="preserve"> Escuelas con modalidad indígena</w:t>
      </w:r>
    </w:p>
    <w:tbl>
      <w:tblPr>
        <w:tblStyle w:val="Tablaconcuadrcula1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859"/>
        <w:gridCol w:w="969"/>
        <w:gridCol w:w="969"/>
        <w:gridCol w:w="1665"/>
        <w:gridCol w:w="1662"/>
      </w:tblGrid>
      <w:tr w:rsidR="00EA1502" w:rsidRPr="00EA1502" w:rsidTr="00EA1502">
        <w:trPr>
          <w:jc w:val="center"/>
        </w:trPr>
        <w:tc>
          <w:tcPr>
            <w:tcW w:w="1727" w:type="pct"/>
            <w:vMerge w:val="restart"/>
            <w:tcBorders>
              <w:top w:val="single" w:sz="4" w:space="0" w:color="auto"/>
              <w:bottom w:val="single" w:sz="4" w:space="0" w:color="auto"/>
            </w:tcBorders>
            <w:shd w:val="clear" w:color="auto" w:fill="DEEAF6"/>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Municipios / Número de comunidades</w:t>
            </w:r>
          </w:p>
        </w:tc>
        <w:tc>
          <w:tcPr>
            <w:tcW w:w="1495" w:type="pct"/>
            <w:gridSpan w:val="3"/>
            <w:tcBorders>
              <w:top w:val="single" w:sz="4" w:space="0" w:color="auto"/>
              <w:bottom w:val="single" w:sz="4" w:space="0" w:color="auto"/>
            </w:tcBorders>
            <w:shd w:val="clear" w:color="auto" w:fill="DEEAF6"/>
            <w:vAlign w:val="center"/>
          </w:tcPr>
          <w:p w:rsidR="00EA1502" w:rsidRPr="00EA1502" w:rsidRDefault="00F12910" w:rsidP="00F4213B">
            <w:pPr>
              <w:spacing w:line="276" w:lineRule="auto"/>
              <w:jc w:val="center"/>
              <w:rPr>
                <w:rFonts w:ascii="Arial" w:hAnsi="Arial" w:cs="Arial"/>
                <w:color w:val="000000"/>
                <w:sz w:val="16"/>
                <w:szCs w:val="16"/>
                <w:lang w:eastAsia="es-ES"/>
              </w:rPr>
            </w:pPr>
            <w:r>
              <w:rPr>
                <w:rFonts w:ascii="Arial" w:hAnsi="Arial" w:cs="Arial"/>
                <w:color w:val="000000"/>
                <w:sz w:val="16"/>
                <w:szCs w:val="16"/>
                <w:lang w:eastAsia="es-ES"/>
              </w:rPr>
              <w:t>Nivel e</w:t>
            </w:r>
            <w:r w:rsidR="00EA1502" w:rsidRPr="00EA1502">
              <w:rPr>
                <w:rFonts w:ascii="Arial" w:hAnsi="Arial" w:cs="Arial"/>
                <w:color w:val="000000"/>
                <w:sz w:val="16"/>
                <w:szCs w:val="16"/>
                <w:lang w:eastAsia="es-ES"/>
              </w:rPr>
              <w:t>ducativo</w:t>
            </w:r>
          </w:p>
        </w:tc>
        <w:tc>
          <w:tcPr>
            <w:tcW w:w="890" w:type="pct"/>
            <w:vMerge w:val="restart"/>
            <w:tcBorders>
              <w:top w:val="single" w:sz="4" w:space="0" w:color="auto"/>
              <w:bottom w:val="single" w:sz="4" w:space="0" w:color="auto"/>
            </w:tcBorders>
            <w:shd w:val="clear" w:color="auto" w:fill="DEEAF6"/>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Total de escuelas</w:t>
            </w:r>
          </w:p>
        </w:tc>
        <w:tc>
          <w:tcPr>
            <w:tcW w:w="889" w:type="pct"/>
            <w:vMerge w:val="restart"/>
            <w:tcBorders>
              <w:top w:val="single" w:sz="4" w:space="0" w:color="auto"/>
              <w:bottom w:val="single" w:sz="4" w:space="0" w:color="auto"/>
            </w:tcBorders>
            <w:shd w:val="clear" w:color="auto" w:fill="DEEAF6"/>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Total de alumnos</w:t>
            </w:r>
          </w:p>
        </w:tc>
      </w:tr>
      <w:tr w:rsidR="00EA1502" w:rsidRPr="00EA1502" w:rsidTr="00EA1502">
        <w:trPr>
          <w:jc w:val="center"/>
        </w:trPr>
        <w:tc>
          <w:tcPr>
            <w:tcW w:w="1727" w:type="pct"/>
            <w:vMerge/>
            <w:tcBorders>
              <w:top w:val="single" w:sz="4" w:space="0" w:color="auto"/>
              <w:bottom w:val="single" w:sz="4" w:space="0" w:color="auto"/>
            </w:tcBorders>
            <w:vAlign w:val="center"/>
          </w:tcPr>
          <w:p w:rsidR="00EA1502" w:rsidRPr="00EA1502" w:rsidRDefault="00EA1502" w:rsidP="00F4213B">
            <w:pPr>
              <w:spacing w:line="276" w:lineRule="auto"/>
              <w:jc w:val="both"/>
              <w:rPr>
                <w:rFonts w:ascii="Arial" w:hAnsi="Arial" w:cs="Arial"/>
                <w:color w:val="000000"/>
                <w:sz w:val="16"/>
                <w:szCs w:val="16"/>
                <w:lang w:eastAsia="es-ES"/>
              </w:rPr>
            </w:pPr>
          </w:p>
        </w:tc>
        <w:tc>
          <w:tcPr>
            <w:tcW w:w="459" w:type="pct"/>
            <w:tcBorders>
              <w:top w:val="single" w:sz="4" w:space="0" w:color="auto"/>
              <w:bottom w:val="single" w:sz="4" w:space="0" w:color="auto"/>
            </w:tcBorders>
            <w:shd w:val="clear" w:color="auto" w:fill="DEEAF6"/>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Inicial</w:t>
            </w:r>
          </w:p>
        </w:tc>
        <w:tc>
          <w:tcPr>
            <w:tcW w:w="518" w:type="pct"/>
            <w:tcBorders>
              <w:top w:val="single" w:sz="4" w:space="0" w:color="auto"/>
              <w:bottom w:val="single" w:sz="4" w:space="0" w:color="auto"/>
            </w:tcBorders>
            <w:shd w:val="clear" w:color="auto" w:fill="DEEAF6"/>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Prescolar</w:t>
            </w:r>
          </w:p>
        </w:tc>
        <w:tc>
          <w:tcPr>
            <w:tcW w:w="518" w:type="pct"/>
            <w:tcBorders>
              <w:top w:val="single" w:sz="4" w:space="0" w:color="auto"/>
              <w:bottom w:val="single" w:sz="4" w:space="0" w:color="auto"/>
            </w:tcBorders>
            <w:shd w:val="clear" w:color="auto" w:fill="DEEAF6"/>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Primaria</w:t>
            </w:r>
          </w:p>
        </w:tc>
        <w:tc>
          <w:tcPr>
            <w:tcW w:w="890" w:type="pct"/>
            <w:vMerge/>
            <w:tcBorders>
              <w:top w:val="single" w:sz="4" w:space="0" w:color="auto"/>
              <w:bottom w:val="single" w:sz="4" w:space="0" w:color="auto"/>
            </w:tcBorders>
            <w:vAlign w:val="center"/>
          </w:tcPr>
          <w:p w:rsidR="00EA1502" w:rsidRPr="00EA1502" w:rsidRDefault="00EA1502" w:rsidP="00F4213B">
            <w:pPr>
              <w:spacing w:line="276" w:lineRule="auto"/>
              <w:jc w:val="both"/>
              <w:rPr>
                <w:rFonts w:ascii="Arial" w:hAnsi="Arial" w:cs="Arial"/>
                <w:color w:val="000000"/>
                <w:sz w:val="16"/>
                <w:szCs w:val="16"/>
                <w:lang w:eastAsia="es-ES"/>
              </w:rPr>
            </w:pPr>
          </w:p>
        </w:tc>
        <w:tc>
          <w:tcPr>
            <w:tcW w:w="889" w:type="pct"/>
            <w:vMerge/>
            <w:tcBorders>
              <w:top w:val="single" w:sz="4" w:space="0" w:color="auto"/>
              <w:bottom w:val="single" w:sz="4" w:space="0" w:color="auto"/>
            </w:tcBorders>
            <w:vAlign w:val="center"/>
          </w:tcPr>
          <w:p w:rsidR="00EA1502" w:rsidRPr="00EA1502" w:rsidRDefault="00EA1502" w:rsidP="00F4213B">
            <w:pPr>
              <w:spacing w:line="276" w:lineRule="auto"/>
              <w:jc w:val="both"/>
              <w:rPr>
                <w:rFonts w:ascii="Arial" w:hAnsi="Arial" w:cs="Arial"/>
                <w:color w:val="000000"/>
                <w:sz w:val="16"/>
                <w:szCs w:val="16"/>
                <w:lang w:eastAsia="es-ES"/>
              </w:rPr>
            </w:pPr>
          </w:p>
        </w:tc>
      </w:tr>
      <w:tr w:rsidR="00EA1502" w:rsidRPr="00EA1502" w:rsidTr="00EA1502">
        <w:trPr>
          <w:jc w:val="center"/>
        </w:trPr>
        <w:tc>
          <w:tcPr>
            <w:tcW w:w="1727" w:type="pct"/>
            <w:tcBorders>
              <w:top w:val="single" w:sz="4" w:space="0" w:color="auto"/>
              <w:bottom w:val="single" w:sz="4" w:space="0" w:color="auto"/>
            </w:tcBorders>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Bacalar / 5</w:t>
            </w:r>
          </w:p>
        </w:tc>
        <w:tc>
          <w:tcPr>
            <w:tcW w:w="459" w:type="pct"/>
            <w:tcBorders>
              <w:top w:val="single" w:sz="4" w:space="0" w:color="auto"/>
              <w:bottom w:val="single" w:sz="4" w:space="0" w:color="auto"/>
            </w:tcBorders>
            <w:vAlign w:val="center"/>
          </w:tcPr>
          <w:p w:rsidR="00EA1502" w:rsidRPr="00EA1502" w:rsidRDefault="00EA1502" w:rsidP="00F4213B">
            <w:pPr>
              <w:spacing w:line="276" w:lineRule="auto"/>
              <w:ind w:right="-30"/>
              <w:jc w:val="center"/>
              <w:rPr>
                <w:rFonts w:ascii="Arial" w:hAnsi="Arial" w:cs="Arial"/>
                <w:color w:val="000000"/>
                <w:sz w:val="16"/>
                <w:szCs w:val="16"/>
                <w:lang w:eastAsia="es-ES"/>
              </w:rPr>
            </w:pPr>
            <w:r w:rsidRPr="00EA1502">
              <w:rPr>
                <w:rFonts w:ascii="Arial" w:hAnsi="Arial" w:cs="Arial"/>
                <w:color w:val="000000"/>
                <w:sz w:val="16"/>
                <w:szCs w:val="16"/>
                <w:lang w:eastAsia="es-ES"/>
              </w:rPr>
              <w:t>0</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5</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0</w:t>
            </w:r>
          </w:p>
        </w:tc>
        <w:tc>
          <w:tcPr>
            <w:tcW w:w="890"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5</w:t>
            </w:r>
          </w:p>
        </w:tc>
        <w:tc>
          <w:tcPr>
            <w:tcW w:w="889"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240</w:t>
            </w:r>
          </w:p>
        </w:tc>
      </w:tr>
      <w:tr w:rsidR="00EA1502" w:rsidRPr="00EA1502" w:rsidTr="00EA1502">
        <w:trPr>
          <w:jc w:val="center"/>
        </w:trPr>
        <w:tc>
          <w:tcPr>
            <w:tcW w:w="1727" w:type="pct"/>
            <w:tcBorders>
              <w:top w:val="single" w:sz="4" w:space="0" w:color="auto"/>
              <w:bottom w:val="single" w:sz="4" w:space="0" w:color="auto"/>
            </w:tcBorders>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Felipe Carrillo Puerto / 57</w:t>
            </w:r>
          </w:p>
        </w:tc>
        <w:tc>
          <w:tcPr>
            <w:tcW w:w="459" w:type="pct"/>
            <w:tcBorders>
              <w:top w:val="single" w:sz="4" w:space="0" w:color="auto"/>
              <w:bottom w:val="single" w:sz="4" w:space="0" w:color="auto"/>
            </w:tcBorders>
            <w:vAlign w:val="center"/>
          </w:tcPr>
          <w:p w:rsidR="00EA1502" w:rsidRPr="00EA1502" w:rsidRDefault="00EA1502" w:rsidP="00F4213B">
            <w:pPr>
              <w:spacing w:line="276" w:lineRule="auto"/>
              <w:ind w:right="-30"/>
              <w:jc w:val="center"/>
              <w:rPr>
                <w:rFonts w:ascii="Arial" w:hAnsi="Arial" w:cs="Arial"/>
                <w:color w:val="000000"/>
                <w:sz w:val="16"/>
                <w:szCs w:val="16"/>
                <w:lang w:eastAsia="es-ES"/>
              </w:rPr>
            </w:pPr>
            <w:r w:rsidRPr="00EA1502">
              <w:rPr>
                <w:rFonts w:ascii="Arial" w:hAnsi="Arial" w:cs="Arial"/>
                <w:color w:val="000000"/>
                <w:sz w:val="16"/>
                <w:szCs w:val="16"/>
                <w:lang w:eastAsia="es-ES"/>
              </w:rPr>
              <w:t>22</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46</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32</w:t>
            </w:r>
          </w:p>
        </w:tc>
        <w:tc>
          <w:tcPr>
            <w:tcW w:w="890"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100</w:t>
            </w:r>
          </w:p>
        </w:tc>
        <w:tc>
          <w:tcPr>
            <w:tcW w:w="889"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4,381</w:t>
            </w:r>
          </w:p>
        </w:tc>
      </w:tr>
      <w:tr w:rsidR="00EA1502" w:rsidRPr="00EA1502" w:rsidTr="00EA1502">
        <w:trPr>
          <w:jc w:val="center"/>
        </w:trPr>
        <w:tc>
          <w:tcPr>
            <w:tcW w:w="1727" w:type="pct"/>
            <w:tcBorders>
              <w:top w:val="single" w:sz="4" w:space="0" w:color="auto"/>
              <w:bottom w:val="single" w:sz="4" w:space="0" w:color="auto"/>
            </w:tcBorders>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Isla Mujeres / 1</w:t>
            </w:r>
          </w:p>
        </w:tc>
        <w:tc>
          <w:tcPr>
            <w:tcW w:w="459" w:type="pct"/>
            <w:tcBorders>
              <w:top w:val="single" w:sz="4" w:space="0" w:color="auto"/>
              <w:bottom w:val="single" w:sz="4" w:space="0" w:color="auto"/>
            </w:tcBorders>
            <w:vAlign w:val="center"/>
          </w:tcPr>
          <w:p w:rsidR="00EA1502" w:rsidRPr="00EA1502" w:rsidRDefault="00EA1502" w:rsidP="00F4213B">
            <w:pPr>
              <w:spacing w:line="276" w:lineRule="auto"/>
              <w:ind w:right="-30"/>
              <w:jc w:val="center"/>
              <w:rPr>
                <w:rFonts w:ascii="Arial" w:hAnsi="Arial" w:cs="Arial"/>
                <w:color w:val="000000"/>
                <w:sz w:val="16"/>
                <w:szCs w:val="16"/>
                <w:lang w:eastAsia="es-ES"/>
              </w:rPr>
            </w:pPr>
            <w:r w:rsidRPr="00EA1502">
              <w:rPr>
                <w:rFonts w:ascii="Arial" w:hAnsi="Arial" w:cs="Arial"/>
                <w:color w:val="000000"/>
                <w:sz w:val="16"/>
                <w:szCs w:val="16"/>
                <w:lang w:eastAsia="es-ES"/>
              </w:rPr>
              <w:t>0</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0</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1</w:t>
            </w:r>
          </w:p>
        </w:tc>
        <w:tc>
          <w:tcPr>
            <w:tcW w:w="890"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1</w:t>
            </w:r>
          </w:p>
        </w:tc>
        <w:tc>
          <w:tcPr>
            <w:tcW w:w="889"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55</w:t>
            </w:r>
          </w:p>
        </w:tc>
      </w:tr>
      <w:tr w:rsidR="00EA1502" w:rsidRPr="00EA1502" w:rsidTr="00EA1502">
        <w:trPr>
          <w:jc w:val="center"/>
        </w:trPr>
        <w:tc>
          <w:tcPr>
            <w:tcW w:w="1727" w:type="pct"/>
            <w:tcBorders>
              <w:top w:val="single" w:sz="4" w:space="0" w:color="auto"/>
              <w:bottom w:val="single" w:sz="4" w:space="0" w:color="auto"/>
            </w:tcBorders>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José María Morelos / 40</w:t>
            </w:r>
          </w:p>
        </w:tc>
        <w:tc>
          <w:tcPr>
            <w:tcW w:w="459" w:type="pct"/>
            <w:tcBorders>
              <w:top w:val="single" w:sz="4" w:space="0" w:color="auto"/>
              <w:bottom w:val="single" w:sz="4" w:space="0" w:color="auto"/>
            </w:tcBorders>
            <w:vAlign w:val="center"/>
          </w:tcPr>
          <w:p w:rsidR="00EA1502" w:rsidRPr="00EA1502" w:rsidRDefault="00EA1502" w:rsidP="00F4213B">
            <w:pPr>
              <w:spacing w:line="276" w:lineRule="auto"/>
              <w:ind w:right="-30"/>
              <w:jc w:val="center"/>
              <w:rPr>
                <w:rFonts w:ascii="Arial" w:hAnsi="Arial" w:cs="Arial"/>
                <w:color w:val="000000"/>
                <w:sz w:val="16"/>
                <w:szCs w:val="16"/>
                <w:lang w:eastAsia="es-ES"/>
              </w:rPr>
            </w:pPr>
            <w:r w:rsidRPr="00EA1502">
              <w:rPr>
                <w:rFonts w:ascii="Arial" w:hAnsi="Arial" w:cs="Arial"/>
                <w:color w:val="000000"/>
                <w:sz w:val="16"/>
                <w:szCs w:val="16"/>
                <w:lang w:eastAsia="es-ES"/>
              </w:rPr>
              <w:t>8</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30</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24</w:t>
            </w:r>
          </w:p>
        </w:tc>
        <w:tc>
          <w:tcPr>
            <w:tcW w:w="890"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62</w:t>
            </w:r>
          </w:p>
        </w:tc>
        <w:tc>
          <w:tcPr>
            <w:tcW w:w="889"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2,456</w:t>
            </w:r>
          </w:p>
        </w:tc>
      </w:tr>
      <w:tr w:rsidR="00EA1502" w:rsidRPr="00EA1502" w:rsidTr="00EA1502">
        <w:trPr>
          <w:jc w:val="center"/>
        </w:trPr>
        <w:tc>
          <w:tcPr>
            <w:tcW w:w="1727" w:type="pct"/>
            <w:tcBorders>
              <w:top w:val="single" w:sz="4" w:space="0" w:color="auto"/>
              <w:bottom w:val="single" w:sz="4" w:space="0" w:color="auto"/>
            </w:tcBorders>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Lázaro Cárdenas / 20</w:t>
            </w:r>
          </w:p>
        </w:tc>
        <w:tc>
          <w:tcPr>
            <w:tcW w:w="459" w:type="pct"/>
            <w:tcBorders>
              <w:top w:val="single" w:sz="4" w:space="0" w:color="auto"/>
              <w:bottom w:val="single" w:sz="4" w:space="0" w:color="auto"/>
            </w:tcBorders>
            <w:vAlign w:val="center"/>
          </w:tcPr>
          <w:p w:rsidR="00EA1502" w:rsidRPr="00EA1502" w:rsidRDefault="00EA1502" w:rsidP="00F4213B">
            <w:pPr>
              <w:spacing w:line="276" w:lineRule="auto"/>
              <w:ind w:right="-30"/>
              <w:jc w:val="center"/>
              <w:rPr>
                <w:rFonts w:ascii="Arial" w:hAnsi="Arial" w:cs="Arial"/>
                <w:color w:val="000000"/>
                <w:sz w:val="16"/>
                <w:szCs w:val="16"/>
                <w:lang w:eastAsia="es-ES"/>
              </w:rPr>
            </w:pPr>
            <w:r w:rsidRPr="00EA1502">
              <w:rPr>
                <w:rFonts w:ascii="Arial" w:hAnsi="Arial" w:cs="Arial"/>
                <w:color w:val="000000"/>
                <w:sz w:val="16"/>
                <w:szCs w:val="16"/>
                <w:lang w:eastAsia="es-ES"/>
              </w:rPr>
              <w:t>7</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12</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8</w:t>
            </w:r>
          </w:p>
        </w:tc>
        <w:tc>
          <w:tcPr>
            <w:tcW w:w="890"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27</w:t>
            </w:r>
          </w:p>
        </w:tc>
        <w:tc>
          <w:tcPr>
            <w:tcW w:w="889"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668</w:t>
            </w:r>
          </w:p>
        </w:tc>
      </w:tr>
      <w:tr w:rsidR="00EA1502" w:rsidRPr="00EA1502" w:rsidTr="00EA1502">
        <w:trPr>
          <w:jc w:val="center"/>
        </w:trPr>
        <w:tc>
          <w:tcPr>
            <w:tcW w:w="1727" w:type="pct"/>
            <w:tcBorders>
              <w:top w:val="single" w:sz="4" w:space="0" w:color="auto"/>
              <w:bottom w:val="single" w:sz="4" w:space="0" w:color="auto"/>
            </w:tcBorders>
            <w:vAlign w:val="center"/>
          </w:tcPr>
          <w:p w:rsidR="00EA1502" w:rsidRPr="00EA1502" w:rsidRDefault="00EA1502" w:rsidP="00F4213B">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Tulum / 11</w:t>
            </w:r>
          </w:p>
        </w:tc>
        <w:tc>
          <w:tcPr>
            <w:tcW w:w="459" w:type="pct"/>
            <w:tcBorders>
              <w:top w:val="single" w:sz="4" w:space="0" w:color="auto"/>
              <w:bottom w:val="single" w:sz="4" w:space="0" w:color="auto"/>
            </w:tcBorders>
            <w:vAlign w:val="center"/>
          </w:tcPr>
          <w:p w:rsidR="00EA1502" w:rsidRPr="00EA1502" w:rsidRDefault="00EA1502" w:rsidP="00F4213B">
            <w:pPr>
              <w:spacing w:line="276" w:lineRule="auto"/>
              <w:ind w:right="-30"/>
              <w:jc w:val="center"/>
              <w:rPr>
                <w:rFonts w:ascii="Arial" w:hAnsi="Arial" w:cs="Arial"/>
                <w:color w:val="000000"/>
                <w:sz w:val="16"/>
                <w:szCs w:val="16"/>
                <w:lang w:eastAsia="es-ES"/>
              </w:rPr>
            </w:pPr>
            <w:r w:rsidRPr="00EA1502">
              <w:rPr>
                <w:rFonts w:ascii="Arial" w:hAnsi="Arial" w:cs="Arial"/>
                <w:color w:val="000000"/>
                <w:sz w:val="16"/>
                <w:szCs w:val="16"/>
                <w:lang w:eastAsia="es-ES"/>
              </w:rPr>
              <w:t>2</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10</w:t>
            </w:r>
          </w:p>
        </w:tc>
        <w:tc>
          <w:tcPr>
            <w:tcW w:w="518" w:type="pct"/>
            <w:tcBorders>
              <w:top w:val="single" w:sz="4" w:space="0" w:color="auto"/>
              <w:bottom w:val="single" w:sz="4" w:space="0" w:color="auto"/>
            </w:tcBorders>
            <w:vAlign w:val="center"/>
          </w:tcPr>
          <w:p w:rsidR="00EA1502" w:rsidRPr="00EA1502" w:rsidRDefault="00EA1502" w:rsidP="00F4213B">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8</w:t>
            </w:r>
          </w:p>
        </w:tc>
        <w:tc>
          <w:tcPr>
            <w:tcW w:w="890"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20</w:t>
            </w:r>
          </w:p>
        </w:tc>
        <w:tc>
          <w:tcPr>
            <w:tcW w:w="889" w:type="pct"/>
            <w:tcBorders>
              <w:top w:val="single" w:sz="4" w:space="0" w:color="auto"/>
              <w:bottom w:val="single" w:sz="4" w:space="0" w:color="auto"/>
            </w:tcBorders>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1,268</w:t>
            </w:r>
          </w:p>
        </w:tc>
      </w:tr>
      <w:tr w:rsidR="00EA1502" w:rsidRPr="00EA1502" w:rsidTr="00EA1502">
        <w:trPr>
          <w:jc w:val="center"/>
        </w:trPr>
        <w:tc>
          <w:tcPr>
            <w:tcW w:w="3222" w:type="pct"/>
            <w:gridSpan w:val="4"/>
            <w:tcBorders>
              <w:top w:val="single" w:sz="4" w:space="0" w:color="auto"/>
              <w:bottom w:val="single" w:sz="4" w:space="0" w:color="auto"/>
            </w:tcBorders>
            <w:shd w:val="clear" w:color="auto" w:fill="DEEAF6"/>
            <w:vAlign w:val="center"/>
          </w:tcPr>
          <w:p w:rsidR="00EA1502" w:rsidRPr="00EA1502" w:rsidRDefault="00EA1502" w:rsidP="00F4213B">
            <w:pPr>
              <w:spacing w:line="276" w:lineRule="auto"/>
              <w:jc w:val="right"/>
              <w:rPr>
                <w:rFonts w:ascii="Arial" w:hAnsi="Arial" w:cs="Arial"/>
                <w:color w:val="000000"/>
                <w:sz w:val="16"/>
                <w:szCs w:val="16"/>
                <w:lang w:eastAsia="es-ES"/>
              </w:rPr>
            </w:pPr>
            <w:r w:rsidRPr="00EA1502">
              <w:rPr>
                <w:rFonts w:ascii="Arial" w:hAnsi="Arial" w:cs="Arial"/>
                <w:color w:val="000000"/>
                <w:sz w:val="16"/>
                <w:szCs w:val="16"/>
                <w:lang w:eastAsia="es-ES"/>
              </w:rPr>
              <w:t>Total</w:t>
            </w:r>
          </w:p>
        </w:tc>
        <w:tc>
          <w:tcPr>
            <w:tcW w:w="890" w:type="pct"/>
            <w:tcBorders>
              <w:top w:val="single" w:sz="4" w:space="0" w:color="auto"/>
              <w:bottom w:val="single" w:sz="4" w:space="0" w:color="auto"/>
            </w:tcBorders>
            <w:shd w:val="clear" w:color="auto" w:fill="DEEAF6"/>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215</w:t>
            </w:r>
          </w:p>
        </w:tc>
        <w:tc>
          <w:tcPr>
            <w:tcW w:w="889" w:type="pct"/>
            <w:tcBorders>
              <w:top w:val="single" w:sz="4" w:space="0" w:color="auto"/>
              <w:bottom w:val="single" w:sz="4" w:space="0" w:color="auto"/>
            </w:tcBorders>
            <w:shd w:val="clear" w:color="auto" w:fill="DEEAF6"/>
            <w:vAlign w:val="center"/>
          </w:tcPr>
          <w:p w:rsidR="00EA1502" w:rsidRPr="00EA1502" w:rsidRDefault="00EA1502" w:rsidP="00F4213B">
            <w:pPr>
              <w:spacing w:line="276" w:lineRule="auto"/>
              <w:ind w:right="553"/>
              <w:jc w:val="right"/>
              <w:rPr>
                <w:rFonts w:ascii="Arial" w:hAnsi="Arial" w:cs="Arial"/>
                <w:color w:val="000000"/>
                <w:sz w:val="16"/>
                <w:szCs w:val="16"/>
                <w:lang w:eastAsia="es-ES"/>
              </w:rPr>
            </w:pPr>
            <w:r w:rsidRPr="00EA1502">
              <w:rPr>
                <w:rFonts w:ascii="Arial" w:hAnsi="Arial" w:cs="Arial"/>
                <w:color w:val="000000"/>
                <w:sz w:val="16"/>
                <w:szCs w:val="16"/>
                <w:lang w:eastAsia="es-ES"/>
              </w:rPr>
              <w:t>9,068</w:t>
            </w:r>
          </w:p>
        </w:tc>
      </w:tr>
    </w:tbl>
    <w:p w:rsidR="00EA1502" w:rsidRPr="00EA1502" w:rsidRDefault="00EA1502" w:rsidP="00EA1502">
      <w:pPr>
        <w:spacing w:after="0"/>
        <w:ind w:right="49"/>
        <w:jc w:val="both"/>
        <w:rPr>
          <w:rFonts w:ascii="Arial" w:eastAsia="Times New Roman" w:hAnsi="Arial" w:cs="Arial"/>
          <w:color w:val="000000"/>
          <w:sz w:val="14"/>
          <w:szCs w:val="14"/>
          <w:lang w:eastAsia="es-ES"/>
        </w:rPr>
      </w:pPr>
      <w:r w:rsidRPr="00EA1502">
        <w:rPr>
          <w:rFonts w:ascii="Arial" w:eastAsia="Times New Roman" w:hAnsi="Arial" w:cs="Arial"/>
          <w:b/>
          <w:color w:val="000000"/>
          <w:sz w:val="14"/>
          <w:szCs w:val="14"/>
          <w:lang w:eastAsia="es-ES"/>
        </w:rPr>
        <w:t>Fuente:</w:t>
      </w:r>
      <w:r w:rsidRPr="00EA1502">
        <w:rPr>
          <w:rFonts w:ascii="Arial" w:eastAsia="Times New Roman" w:hAnsi="Arial" w:cs="Arial"/>
          <w:color w:val="000000"/>
          <w:sz w:val="14"/>
          <w:szCs w:val="14"/>
          <w:lang w:eastAsia="es-ES"/>
        </w:rPr>
        <w:t xml:space="preserve"> Elaborado por la ASEQROO con base al oficio INMAYA/DG/DDPI/076/VII/2021 y anexo, entregado por la unidad administrativa Consulta y Estudios Indígenas del INMAYA.</w:t>
      </w:r>
    </w:p>
    <w:p w:rsidR="00FB7D01" w:rsidRDefault="00FB7D01" w:rsidP="00EA1502">
      <w:pPr>
        <w:spacing w:after="0"/>
        <w:jc w:val="both"/>
        <w:rPr>
          <w:rFonts w:ascii="Arial" w:eastAsia="Times New Roman" w:hAnsi="Arial" w:cs="Arial"/>
          <w:color w:val="000000"/>
          <w:sz w:val="24"/>
          <w:szCs w:val="18"/>
          <w:lang w:eastAsia="es-ES"/>
        </w:rPr>
      </w:pPr>
    </w:p>
    <w:p w:rsidR="00EA1502" w:rsidRPr="00EA1502" w:rsidRDefault="00EA1502" w:rsidP="00EA1502">
      <w:pPr>
        <w:spacing w:after="0"/>
        <w:jc w:val="both"/>
        <w:rPr>
          <w:rFonts w:ascii="Arial" w:eastAsia="Times New Roman" w:hAnsi="Arial" w:cs="Arial"/>
          <w:color w:val="000000"/>
          <w:sz w:val="24"/>
          <w:szCs w:val="18"/>
          <w:lang w:eastAsia="es-ES"/>
        </w:rPr>
      </w:pPr>
      <w:r w:rsidRPr="00EA1502">
        <w:rPr>
          <w:rFonts w:ascii="Arial" w:eastAsia="Times New Roman" w:hAnsi="Arial" w:cs="Arial"/>
          <w:color w:val="000000"/>
          <w:sz w:val="24"/>
          <w:szCs w:val="18"/>
          <w:lang w:eastAsia="es-ES"/>
        </w:rPr>
        <w:lastRenderedPageBreak/>
        <w:t>De acuerdo con lo anterior, en el Estado existen un total de 215 escuelas con modalidad indígena y en las cuales se atienden 9,068 alumnos.</w:t>
      </w:r>
    </w:p>
    <w:p w:rsidR="00EA1502" w:rsidRPr="00F4213B" w:rsidRDefault="00EA1502" w:rsidP="00EA1502">
      <w:pPr>
        <w:spacing w:after="0"/>
        <w:jc w:val="both"/>
        <w:rPr>
          <w:rFonts w:ascii="Arial" w:eastAsia="Times New Roman" w:hAnsi="Arial" w:cs="Arial"/>
          <w:color w:val="000000"/>
          <w:sz w:val="24"/>
          <w:szCs w:val="18"/>
          <w:lang w:eastAsia="es-ES"/>
        </w:rPr>
      </w:pPr>
    </w:p>
    <w:p w:rsidR="00EA1502" w:rsidRPr="00EA1502" w:rsidRDefault="00EA1502" w:rsidP="00EA1502">
      <w:pPr>
        <w:spacing w:after="0"/>
        <w:jc w:val="both"/>
        <w:rPr>
          <w:rFonts w:ascii="Arial" w:eastAsia="Times New Roman" w:hAnsi="Arial" w:cs="Arial"/>
          <w:color w:val="000000"/>
          <w:sz w:val="18"/>
          <w:szCs w:val="18"/>
          <w:lang w:eastAsia="es-ES"/>
        </w:rPr>
      </w:pPr>
      <w:r w:rsidRPr="00EA1502">
        <w:rPr>
          <w:rFonts w:ascii="Arial" w:eastAsia="Times New Roman" w:hAnsi="Arial" w:cs="Arial"/>
          <w:color w:val="000000"/>
          <w:sz w:val="24"/>
          <w:szCs w:val="18"/>
          <w:lang w:eastAsia="es-ES"/>
        </w:rPr>
        <w:t>El anexo del oficio mencionado con anterioridad integra la distribución de libros en el ciclo escolar 2020 – 2021 realizada por los Servicios Educativos de Quintana Roo (SEQ):</w:t>
      </w:r>
    </w:p>
    <w:p w:rsidR="00EA1502" w:rsidRPr="00EA1502" w:rsidRDefault="00EA1502" w:rsidP="00EA1502">
      <w:pPr>
        <w:spacing w:after="0"/>
        <w:jc w:val="both"/>
        <w:rPr>
          <w:rFonts w:ascii="Arial" w:eastAsia="Times New Roman" w:hAnsi="Arial" w:cs="Arial"/>
          <w:color w:val="000000"/>
          <w:sz w:val="18"/>
          <w:szCs w:val="18"/>
          <w:lang w:eastAsia="es-ES"/>
        </w:rPr>
      </w:pPr>
    </w:p>
    <w:p w:rsidR="00EA1502" w:rsidRPr="00EA1502" w:rsidRDefault="00EA1502" w:rsidP="00EA1502">
      <w:pPr>
        <w:spacing w:after="0"/>
        <w:jc w:val="center"/>
        <w:rPr>
          <w:rFonts w:ascii="Arial" w:eastAsia="Times New Roman" w:hAnsi="Arial" w:cs="Arial"/>
          <w:color w:val="000000"/>
          <w:sz w:val="20"/>
          <w:szCs w:val="18"/>
          <w:lang w:eastAsia="es-ES"/>
        </w:rPr>
      </w:pPr>
      <w:r w:rsidRPr="00EA1502">
        <w:rPr>
          <w:rFonts w:ascii="Arial" w:eastAsia="Times New Roman" w:hAnsi="Arial" w:cs="Arial"/>
          <w:b/>
          <w:color w:val="000000"/>
          <w:sz w:val="20"/>
          <w:szCs w:val="18"/>
          <w:lang w:eastAsia="es-ES"/>
        </w:rPr>
        <w:t>Tabla 18</w:t>
      </w:r>
      <w:r w:rsidRPr="00EA1502">
        <w:rPr>
          <w:rFonts w:ascii="Arial" w:eastAsia="Times New Roman" w:hAnsi="Arial" w:cs="Arial"/>
          <w:color w:val="000000"/>
          <w:sz w:val="20"/>
          <w:szCs w:val="18"/>
          <w:lang w:eastAsia="es-ES"/>
        </w:rPr>
        <w:t>. Distribución de libros por nivel, ciclo escolar 2020 - 2021</w:t>
      </w:r>
    </w:p>
    <w:tbl>
      <w:tblPr>
        <w:tblStyle w:val="Tablaconcuadrcula1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3"/>
        <w:gridCol w:w="458"/>
        <w:gridCol w:w="1733"/>
        <w:gridCol w:w="1628"/>
        <w:gridCol w:w="9"/>
        <w:gridCol w:w="1806"/>
        <w:gridCol w:w="9"/>
      </w:tblGrid>
      <w:tr w:rsidR="00EA1502" w:rsidRPr="00EA1502" w:rsidTr="00EA1502">
        <w:trPr>
          <w:gridAfter w:val="1"/>
          <w:wAfter w:w="5" w:type="pct"/>
          <w:jc w:val="center"/>
        </w:trPr>
        <w:tc>
          <w:tcPr>
            <w:tcW w:w="2229" w:type="pct"/>
            <w:gridSpan w:val="2"/>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Tipo de libros</w:t>
            </w:r>
          </w:p>
        </w:tc>
        <w:tc>
          <w:tcPr>
            <w:tcW w:w="926" w:type="pct"/>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Prescolar</w:t>
            </w:r>
          </w:p>
        </w:tc>
        <w:tc>
          <w:tcPr>
            <w:tcW w:w="870" w:type="pct"/>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Primaria</w:t>
            </w:r>
          </w:p>
        </w:tc>
        <w:tc>
          <w:tcPr>
            <w:tcW w:w="970" w:type="pct"/>
            <w:gridSpan w:val="2"/>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center"/>
              <w:rPr>
                <w:rFonts w:ascii="Arial" w:hAnsi="Arial" w:cs="Arial"/>
                <w:color w:val="000000"/>
                <w:sz w:val="16"/>
                <w:szCs w:val="16"/>
                <w:lang w:eastAsia="es-ES"/>
              </w:rPr>
            </w:pPr>
            <w:r w:rsidRPr="00EA1502">
              <w:rPr>
                <w:rFonts w:ascii="Arial" w:hAnsi="Arial" w:cs="Arial"/>
                <w:color w:val="000000"/>
                <w:sz w:val="16"/>
                <w:szCs w:val="16"/>
                <w:lang w:eastAsia="es-ES"/>
              </w:rPr>
              <w:t>Total</w:t>
            </w:r>
          </w:p>
        </w:tc>
      </w:tr>
      <w:tr w:rsidR="00EA1502" w:rsidRPr="00EA1502" w:rsidTr="00EA1502">
        <w:trPr>
          <w:gridAfter w:val="1"/>
          <w:wAfter w:w="5" w:type="pct"/>
          <w:jc w:val="center"/>
        </w:trPr>
        <w:tc>
          <w:tcPr>
            <w:tcW w:w="2229" w:type="pct"/>
            <w:gridSpan w:val="2"/>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Libros gratuitos</w:t>
            </w:r>
          </w:p>
        </w:tc>
        <w:tc>
          <w:tcPr>
            <w:tcW w:w="926" w:type="pct"/>
            <w:tcBorders>
              <w:top w:val="single" w:sz="4" w:space="0" w:color="auto"/>
              <w:bottom w:val="single" w:sz="4" w:space="0" w:color="auto"/>
            </w:tcBorders>
            <w:vAlign w:val="center"/>
          </w:tcPr>
          <w:p w:rsidR="00EA1502" w:rsidRPr="00EA1502" w:rsidRDefault="00EA1502" w:rsidP="00EA1502">
            <w:pPr>
              <w:spacing w:line="276" w:lineRule="auto"/>
              <w:ind w:right="567"/>
              <w:jc w:val="right"/>
              <w:rPr>
                <w:rFonts w:ascii="Arial" w:hAnsi="Arial" w:cs="Arial"/>
                <w:color w:val="000000"/>
                <w:sz w:val="16"/>
                <w:szCs w:val="16"/>
                <w:lang w:eastAsia="es-ES"/>
              </w:rPr>
            </w:pPr>
            <w:r w:rsidRPr="00EA1502">
              <w:rPr>
                <w:rFonts w:ascii="Arial" w:hAnsi="Arial" w:cs="Arial"/>
                <w:color w:val="000000"/>
                <w:sz w:val="16"/>
                <w:szCs w:val="16"/>
                <w:lang w:eastAsia="es-ES"/>
              </w:rPr>
              <w:t>4,433</w:t>
            </w:r>
          </w:p>
        </w:tc>
        <w:tc>
          <w:tcPr>
            <w:tcW w:w="870" w:type="pct"/>
            <w:tcBorders>
              <w:top w:val="single" w:sz="4" w:space="0" w:color="auto"/>
              <w:bottom w:val="single" w:sz="4" w:space="0" w:color="auto"/>
            </w:tcBorders>
            <w:vAlign w:val="center"/>
          </w:tcPr>
          <w:p w:rsidR="00EA1502" w:rsidRPr="00EA1502" w:rsidRDefault="00EA1502" w:rsidP="00EA1502">
            <w:pPr>
              <w:spacing w:line="276" w:lineRule="auto"/>
              <w:ind w:right="425"/>
              <w:jc w:val="right"/>
              <w:rPr>
                <w:rFonts w:ascii="Arial" w:hAnsi="Arial" w:cs="Arial"/>
                <w:color w:val="000000"/>
                <w:sz w:val="16"/>
                <w:szCs w:val="16"/>
                <w:lang w:eastAsia="es-ES"/>
              </w:rPr>
            </w:pPr>
            <w:r w:rsidRPr="00EA1502">
              <w:rPr>
                <w:rFonts w:ascii="Arial" w:hAnsi="Arial" w:cs="Arial"/>
                <w:color w:val="000000"/>
                <w:sz w:val="16"/>
                <w:szCs w:val="16"/>
                <w:lang w:eastAsia="es-ES"/>
              </w:rPr>
              <w:t>3,694</w:t>
            </w:r>
          </w:p>
        </w:tc>
        <w:tc>
          <w:tcPr>
            <w:tcW w:w="970" w:type="pct"/>
            <w:gridSpan w:val="2"/>
            <w:tcBorders>
              <w:top w:val="single" w:sz="4" w:space="0" w:color="auto"/>
              <w:bottom w:val="single" w:sz="4" w:space="0" w:color="auto"/>
            </w:tcBorders>
            <w:vAlign w:val="center"/>
          </w:tcPr>
          <w:p w:rsidR="00EA1502" w:rsidRPr="00EA1502" w:rsidRDefault="00EA1502" w:rsidP="00EA1502">
            <w:pPr>
              <w:spacing w:line="276" w:lineRule="auto"/>
              <w:ind w:right="448"/>
              <w:jc w:val="right"/>
              <w:rPr>
                <w:rFonts w:ascii="Arial" w:hAnsi="Arial" w:cs="Arial"/>
                <w:color w:val="000000"/>
                <w:sz w:val="16"/>
                <w:szCs w:val="16"/>
                <w:lang w:eastAsia="es-ES"/>
              </w:rPr>
            </w:pPr>
            <w:r w:rsidRPr="00EA1502">
              <w:rPr>
                <w:rFonts w:ascii="Arial" w:hAnsi="Arial" w:cs="Arial"/>
                <w:color w:val="000000"/>
                <w:sz w:val="16"/>
                <w:szCs w:val="16"/>
                <w:lang w:eastAsia="es-ES"/>
              </w:rPr>
              <w:t>8,127</w:t>
            </w:r>
          </w:p>
        </w:tc>
      </w:tr>
      <w:tr w:rsidR="00EA1502" w:rsidRPr="00EA1502" w:rsidTr="00EA1502">
        <w:trPr>
          <w:gridAfter w:val="1"/>
          <w:wAfter w:w="5" w:type="pct"/>
          <w:jc w:val="center"/>
        </w:trPr>
        <w:tc>
          <w:tcPr>
            <w:tcW w:w="2229" w:type="pct"/>
            <w:gridSpan w:val="2"/>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Literatura en lengua maya</w:t>
            </w:r>
          </w:p>
        </w:tc>
        <w:tc>
          <w:tcPr>
            <w:tcW w:w="926" w:type="pct"/>
            <w:tcBorders>
              <w:top w:val="single" w:sz="4" w:space="0" w:color="auto"/>
              <w:bottom w:val="single" w:sz="4" w:space="0" w:color="auto"/>
            </w:tcBorders>
            <w:vAlign w:val="center"/>
          </w:tcPr>
          <w:p w:rsidR="00EA1502" w:rsidRPr="00EA1502" w:rsidRDefault="00EA1502" w:rsidP="00EA1502">
            <w:pPr>
              <w:spacing w:line="276" w:lineRule="auto"/>
              <w:ind w:right="567"/>
              <w:jc w:val="right"/>
              <w:rPr>
                <w:rFonts w:ascii="Arial" w:hAnsi="Arial" w:cs="Arial"/>
                <w:color w:val="000000"/>
                <w:sz w:val="16"/>
                <w:szCs w:val="16"/>
                <w:lang w:eastAsia="es-ES"/>
              </w:rPr>
            </w:pPr>
            <w:r w:rsidRPr="00EA1502">
              <w:rPr>
                <w:rFonts w:ascii="Arial" w:hAnsi="Arial" w:cs="Arial"/>
                <w:color w:val="000000"/>
                <w:sz w:val="16"/>
                <w:szCs w:val="16"/>
                <w:lang w:eastAsia="es-ES"/>
              </w:rPr>
              <w:t>0</w:t>
            </w:r>
          </w:p>
        </w:tc>
        <w:tc>
          <w:tcPr>
            <w:tcW w:w="870" w:type="pct"/>
            <w:tcBorders>
              <w:top w:val="single" w:sz="4" w:space="0" w:color="auto"/>
              <w:bottom w:val="single" w:sz="4" w:space="0" w:color="auto"/>
            </w:tcBorders>
            <w:vAlign w:val="center"/>
          </w:tcPr>
          <w:p w:rsidR="00EA1502" w:rsidRPr="00EA1502" w:rsidRDefault="00EA1502" w:rsidP="00EA1502">
            <w:pPr>
              <w:spacing w:line="276" w:lineRule="auto"/>
              <w:ind w:right="425"/>
              <w:jc w:val="right"/>
              <w:rPr>
                <w:rFonts w:ascii="Arial" w:hAnsi="Arial" w:cs="Arial"/>
                <w:color w:val="000000"/>
                <w:sz w:val="16"/>
                <w:szCs w:val="16"/>
                <w:lang w:eastAsia="es-ES"/>
              </w:rPr>
            </w:pPr>
            <w:r w:rsidRPr="00EA1502">
              <w:rPr>
                <w:rFonts w:ascii="Arial" w:hAnsi="Arial" w:cs="Arial"/>
                <w:color w:val="000000"/>
                <w:sz w:val="16"/>
                <w:szCs w:val="16"/>
                <w:lang w:eastAsia="es-ES"/>
              </w:rPr>
              <w:t>1,234</w:t>
            </w:r>
          </w:p>
        </w:tc>
        <w:tc>
          <w:tcPr>
            <w:tcW w:w="970" w:type="pct"/>
            <w:gridSpan w:val="2"/>
            <w:tcBorders>
              <w:top w:val="single" w:sz="4" w:space="0" w:color="auto"/>
              <w:bottom w:val="single" w:sz="4" w:space="0" w:color="auto"/>
            </w:tcBorders>
            <w:vAlign w:val="center"/>
          </w:tcPr>
          <w:p w:rsidR="00EA1502" w:rsidRPr="00EA1502" w:rsidRDefault="00EA1502" w:rsidP="00EA1502">
            <w:pPr>
              <w:spacing w:line="276" w:lineRule="auto"/>
              <w:ind w:right="448"/>
              <w:jc w:val="right"/>
              <w:rPr>
                <w:rFonts w:ascii="Arial" w:hAnsi="Arial" w:cs="Arial"/>
                <w:color w:val="000000"/>
                <w:sz w:val="16"/>
                <w:szCs w:val="16"/>
                <w:lang w:eastAsia="es-ES"/>
              </w:rPr>
            </w:pPr>
            <w:r w:rsidRPr="00EA1502">
              <w:rPr>
                <w:rFonts w:ascii="Arial" w:hAnsi="Arial" w:cs="Arial"/>
                <w:color w:val="000000"/>
                <w:sz w:val="16"/>
                <w:szCs w:val="16"/>
                <w:lang w:eastAsia="es-ES"/>
              </w:rPr>
              <w:t>1,234</w:t>
            </w:r>
          </w:p>
        </w:tc>
      </w:tr>
      <w:tr w:rsidR="00EA1502" w:rsidRPr="00EA1502" w:rsidTr="00EA1502">
        <w:trPr>
          <w:gridAfter w:val="1"/>
          <w:wAfter w:w="5" w:type="pct"/>
          <w:jc w:val="center"/>
        </w:trPr>
        <w:tc>
          <w:tcPr>
            <w:tcW w:w="2229" w:type="pct"/>
            <w:gridSpan w:val="2"/>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color w:val="000000"/>
                <w:sz w:val="16"/>
                <w:szCs w:val="16"/>
                <w:lang w:eastAsia="es-ES"/>
              </w:rPr>
            </w:pPr>
            <w:r w:rsidRPr="00EA1502">
              <w:rPr>
                <w:rFonts w:ascii="Arial" w:hAnsi="Arial" w:cs="Arial"/>
                <w:color w:val="000000"/>
                <w:sz w:val="16"/>
                <w:szCs w:val="16"/>
                <w:lang w:eastAsia="es-ES"/>
              </w:rPr>
              <w:t>Literatura en lengua maya Xooki</w:t>
            </w:r>
          </w:p>
        </w:tc>
        <w:tc>
          <w:tcPr>
            <w:tcW w:w="926" w:type="pct"/>
            <w:tcBorders>
              <w:top w:val="single" w:sz="4" w:space="0" w:color="auto"/>
              <w:bottom w:val="single" w:sz="4" w:space="0" w:color="auto"/>
            </w:tcBorders>
            <w:vAlign w:val="center"/>
          </w:tcPr>
          <w:p w:rsidR="00EA1502" w:rsidRPr="00EA1502" w:rsidRDefault="00EA1502" w:rsidP="00EA1502">
            <w:pPr>
              <w:spacing w:line="276" w:lineRule="auto"/>
              <w:ind w:right="567"/>
              <w:jc w:val="right"/>
              <w:rPr>
                <w:rFonts w:ascii="Arial" w:hAnsi="Arial" w:cs="Arial"/>
                <w:color w:val="000000"/>
                <w:sz w:val="16"/>
                <w:szCs w:val="16"/>
                <w:lang w:eastAsia="es-ES"/>
              </w:rPr>
            </w:pPr>
            <w:r w:rsidRPr="00EA1502">
              <w:rPr>
                <w:rFonts w:ascii="Arial" w:hAnsi="Arial" w:cs="Arial"/>
                <w:color w:val="000000"/>
                <w:sz w:val="16"/>
                <w:szCs w:val="16"/>
                <w:lang w:eastAsia="es-ES"/>
              </w:rPr>
              <w:t>0</w:t>
            </w:r>
          </w:p>
        </w:tc>
        <w:tc>
          <w:tcPr>
            <w:tcW w:w="870" w:type="pct"/>
            <w:tcBorders>
              <w:top w:val="single" w:sz="4" w:space="0" w:color="auto"/>
              <w:bottom w:val="single" w:sz="4" w:space="0" w:color="auto"/>
            </w:tcBorders>
            <w:vAlign w:val="center"/>
          </w:tcPr>
          <w:p w:rsidR="00EA1502" w:rsidRPr="00EA1502" w:rsidRDefault="00EA1502" w:rsidP="00EA1502">
            <w:pPr>
              <w:spacing w:line="276" w:lineRule="auto"/>
              <w:ind w:right="425"/>
              <w:jc w:val="right"/>
              <w:rPr>
                <w:rFonts w:ascii="Arial" w:hAnsi="Arial" w:cs="Arial"/>
                <w:color w:val="000000"/>
                <w:sz w:val="16"/>
                <w:szCs w:val="16"/>
                <w:lang w:eastAsia="es-ES"/>
              </w:rPr>
            </w:pPr>
            <w:r w:rsidRPr="00EA1502">
              <w:rPr>
                <w:rFonts w:ascii="Arial" w:hAnsi="Arial" w:cs="Arial"/>
                <w:color w:val="000000"/>
                <w:sz w:val="16"/>
                <w:szCs w:val="16"/>
                <w:lang w:eastAsia="es-ES"/>
              </w:rPr>
              <w:t>1,234</w:t>
            </w:r>
          </w:p>
        </w:tc>
        <w:tc>
          <w:tcPr>
            <w:tcW w:w="970" w:type="pct"/>
            <w:gridSpan w:val="2"/>
            <w:tcBorders>
              <w:top w:val="single" w:sz="4" w:space="0" w:color="auto"/>
              <w:bottom w:val="single" w:sz="4" w:space="0" w:color="auto"/>
            </w:tcBorders>
            <w:vAlign w:val="center"/>
          </w:tcPr>
          <w:p w:rsidR="00EA1502" w:rsidRPr="00EA1502" w:rsidRDefault="00EA1502" w:rsidP="00EA1502">
            <w:pPr>
              <w:spacing w:line="276" w:lineRule="auto"/>
              <w:ind w:right="448"/>
              <w:jc w:val="right"/>
              <w:rPr>
                <w:rFonts w:ascii="Arial" w:hAnsi="Arial" w:cs="Arial"/>
                <w:color w:val="000000"/>
                <w:sz w:val="16"/>
                <w:szCs w:val="16"/>
                <w:lang w:eastAsia="es-ES"/>
              </w:rPr>
            </w:pPr>
            <w:r w:rsidRPr="00EA1502">
              <w:rPr>
                <w:rFonts w:ascii="Arial" w:hAnsi="Arial" w:cs="Arial"/>
                <w:color w:val="000000"/>
                <w:sz w:val="16"/>
                <w:szCs w:val="16"/>
                <w:lang w:eastAsia="es-ES"/>
              </w:rPr>
              <w:t>1,234</w:t>
            </w:r>
          </w:p>
        </w:tc>
      </w:tr>
      <w:tr w:rsidR="00EA1502" w:rsidRPr="00EA1502" w:rsidTr="00EA1502">
        <w:trPr>
          <w:jc w:val="center"/>
        </w:trPr>
        <w:tc>
          <w:tcPr>
            <w:tcW w:w="1984" w:type="pct"/>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right"/>
              <w:rPr>
                <w:rFonts w:ascii="Arial" w:hAnsi="Arial" w:cs="Arial"/>
                <w:b/>
                <w:color w:val="000000"/>
                <w:sz w:val="16"/>
                <w:szCs w:val="16"/>
                <w:lang w:eastAsia="es-ES"/>
              </w:rPr>
            </w:pPr>
            <w:r w:rsidRPr="00EA1502">
              <w:rPr>
                <w:rFonts w:ascii="Arial" w:hAnsi="Arial" w:cs="Arial"/>
                <w:b/>
                <w:color w:val="000000"/>
                <w:sz w:val="16"/>
                <w:szCs w:val="16"/>
                <w:lang w:eastAsia="es-ES"/>
              </w:rPr>
              <w:t>Total</w:t>
            </w:r>
          </w:p>
        </w:tc>
        <w:tc>
          <w:tcPr>
            <w:tcW w:w="1171" w:type="pct"/>
            <w:gridSpan w:val="2"/>
            <w:tcBorders>
              <w:top w:val="single" w:sz="4" w:space="0" w:color="auto"/>
              <w:bottom w:val="single" w:sz="4" w:space="0" w:color="auto"/>
            </w:tcBorders>
            <w:shd w:val="clear" w:color="auto" w:fill="DEEAF6"/>
            <w:vAlign w:val="center"/>
          </w:tcPr>
          <w:p w:rsidR="00EA1502" w:rsidRPr="00EA1502" w:rsidRDefault="00EA1502" w:rsidP="00EA1502">
            <w:pPr>
              <w:spacing w:line="276" w:lineRule="auto"/>
              <w:ind w:right="567"/>
              <w:jc w:val="right"/>
              <w:rPr>
                <w:rFonts w:ascii="Arial" w:hAnsi="Arial" w:cs="Arial"/>
                <w:b/>
                <w:color w:val="000000"/>
                <w:sz w:val="16"/>
                <w:szCs w:val="16"/>
                <w:lang w:eastAsia="es-ES"/>
              </w:rPr>
            </w:pPr>
            <w:r w:rsidRPr="00EA1502">
              <w:rPr>
                <w:rFonts w:ascii="Arial" w:hAnsi="Arial" w:cs="Arial"/>
                <w:b/>
                <w:color w:val="000000"/>
                <w:sz w:val="16"/>
                <w:szCs w:val="16"/>
                <w:lang w:eastAsia="es-ES"/>
              </w:rPr>
              <w:t>4,433</w:t>
            </w:r>
          </w:p>
        </w:tc>
        <w:tc>
          <w:tcPr>
            <w:tcW w:w="875" w:type="pct"/>
            <w:gridSpan w:val="2"/>
            <w:tcBorders>
              <w:top w:val="single" w:sz="4" w:space="0" w:color="auto"/>
              <w:bottom w:val="single" w:sz="4" w:space="0" w:color="auto"/>
            </w:tcBorders>
            <w:shd w:val="clear" w:color="auto" w:fill="DEEAF6"/>
            <w:vAlign w:val="center"/>
          </w:tcPr>
          <w:p w:rsidR="00EA1502" w:rsidRPr="00EA1502" w:rsidRDefault="00EA1502" w:rsidP="00EA1502">
            <w:pPr>
              <w:spacing w:line="276" w:lineRule="auto"/>
              <w:ind w:right="425"/>
              <w:jc w:val="right"/>
              <w:rPr>
                <w:rFonts w:ascii="Arial" w:hAnsi="Arial" w:cs="Arial"/>
                <w:b/>
                <w:color w:val="000000"/>
                <w:sz w:val="16"/>
                <w:szCs w:val="16"/>
                <w:lang w:eastAsia="es-ES"/>
              </w:rPr>
            </w:pPr>
            <w:r w:rsidRPr="00EA1502">
              <w:rPr>
                <w:rFonts w:ascii="Arial" w:hAnsi="Arial" w:cs="Arial"/>
                <w:b/>
                <w:color w:val="000000"/>
                <w:sz w:val="16"/>
                <w:szCs w:val="16"/>
                <w:lang w:eastAsia="es-ES"/>
              </w:rPr>
              <w:t>6,162</w:t>
            </w:r>
          </w:p>
        </w:tc>
        <w:tc>
          <w:tcPr>
            <w:tcW w:w="970" w:type="pct"/>
            <w:gridSpan w:val="2"/>
            <w:tcBorders>
              <w:top w:val="single" w:sz="4" w:space="0" w:color="auto"/>
              <w:bottom w:val="single" w:sz="4" w:space="0" w:color="auto"/>
            </w:tcBorders>
            <w:shd w:val="clear" w:color="auto" w:fill="DEEAF6"/>
            <w:vAlign w:val="center"/>
          </w:tcPr>
          <w:p w:rsidR="00EA1502" w:rsidRPr="00EA1502" w:rsidRDefault="00EA1502" w:rsidP="00EA1502">
            <w:pPr>
              <w:spacing w:line="276" w:lineRule="auto"/>
              <w:ind w:right="463"/>
              <w:jc w:val="right"/>
              <w:rPr>
                <w:rFonts w:ascii="Arial" w:hAnsi="Arial" w:cs="Arial"/>
                <w:b/>
                <w:color w:val="000000"/>
                <w:sz w:val="16"/>
                <w:szCs w:val="16"/>
                <w:lang w:eastAsia="es-ES"/>
              </w:rPr>
            </w:pPr>
            <w:r w:rsidRPr="00EA1502">
              <w:rPr>
                <w:rFonts w:ascii="Arial" w:hAnsi="Arial" w:cs="Arial"/>
                <w:b/>
                <w:color w:val="000000"/>
                <w:sz w:val="16"/>
                <w:szCs w:val="16"/>
                <w:lang w:eastAsia="es-ES"/>
              </w:rPr>
              <w:t>10,595</w:t>
            </w:r>
          </w:p>
        </w:tc>
      </w:tr>
    </w:tbl>
    <w:p w:rsidR="00EA1502" w:rsidRPr="00EA1502" w:rsidRDefault="00EA1502" w:rsidP="00EA1502">
      <w:pPr>
        <w:spacing w:after="0"/>
        <w:ind w:right="49"/>
        <w:jc w:val="both"/>
        <w:rPr>
          <w:rFonts w:ascii="Arial" w:eastAsia="Times New Roman" w:hAnsi="Arial" w:cs="Arial"/>
          <w:color w:val="000000"/>
          <w:sz w:val="14"/>
          <w:szCs w:val="14"/>
          <w:lang w:eastAsia="es-ES"/>
        </w:rPr>
      </w:pPr>
      <w:r w:rsidRPr="00EA1502">
        <w:rPr>
          <w:rFonts w:ascii="Arial" w:eastAsia="Times New Roman" w:hAnsi="Arial" w:cs="Arial"/>
          <w:b/>
          <w:color w:val="000000"/>
          <w:sz w:val="14"/>
          <w:szCs w:val="14"/>
          <w:lang w:eastAsia="es-ES"/>
        </w:rPr>
        <w:t>Fuente:</w:t>
      </w:r>
      <w:r w:rsidRPr="00EA1502">
        <w:rPr>
          <w:rFonts w:ascii="Arial" w:eastAsia="Times New Roman" w:hAnsi="Arial" w:cs="Arial"/>
          <w:color w:val="000000"/>
          <w:sz w:val="14"/>
          <w:szCs w:val="14"/>
          <w:lang w:eastAsia="es-ES"/>
        </w:rPr>
        <w:t xml:space="preserve"> Elaborado por la ASEQROO con base en el oficio INMAYA/DG/DDPI/076/VII/2021 y anexo, entregado por la unidad administrativa Consulta y Estudios Indígenas del INMAYA.</w:t>
      </w:r>
    </w:p>
    <w:p w:rsidR="00EA1502" w:rsidRPr="00F4213B" w:rsidRDefault="00EA1502" w:rsidP="00EA1502">
      <w:pPr>
        <w:spacing w:after="0"/>
        <w:jc w:val="both"/>
        <w:rPr>
          <w:rFonts w:ascii="Arial" w:eastAsia="Times New Roman" w:hAnsi="Arial" w:cs="Arial"/>
          <w:color w:val="000000"/>
          <w:sz w:val="24"/>
          <w:szCs w:val="18"/>
          <w:lang w:eastAsia="es-ES"/>
        </w:rPr>
      </w:pPr>
    </w:p>
    <w:p w:rsidR="00EA1502" w:rsidRPr="00EA1502" w:rsidRDefault="00EA1502" w:rsidP="00EA1502">
      <w:pPr>
        <w:spacing w:after="0"/>
        <w:jc w:val="both"/>
        <w:rPr>
          <w:rFonts w:ascii="Arial" w:eastAsia="Times New Roman" w:hAnsi="Arial" w:cs="Arial"/>
          <w:color w:val="000000"/>
          <w:sz w:val="24"/>
          <w:szCs w:val="24"/>
          <w:lang w:eastAsia="es-ES"/>
        </w:rPr>
      </w:pPr>
      <w:r w:rsidRPr="00EA1502">
        <w:rPr>
          <w:rFonts w:ascii="Arial" w:eastAsia="Times New Roman" w:hAnsi="Arial" w:cs="Arial"/>
          <w:color w:val="000000"/>
          <w:sz w:val="24"/>
          <w:szCs w:val="24"/>
          <w:lang w:eastAsia="es-ES"/>
        </w:rPr>
        <w:t xml:space="preserve">Para coordinar la suficiencia de material didáctico bilingüe a las escuelas y </w:t>
      </w:r>
      <w:r w:rsidRPr="00EA1502">
        <w:rPr>
          <w:rFonts w:ascii="Arial" w:eastAsia="Times New Roman" w:hAnsi="Arial" w:cs="Arial"/>
          <w:sz w:val="24"/>
          <w:szCs w:val="24"/>
          <w:lang w:eastAsia="es-ES"/>
        </w:rPr>
        <w:t>fomentar el derecho de educación en lengua maya</w:t>
      </w:r>
      <w:r w:rsidRPr="00EA1502">
        <w:rPr>
          <w:rFonts w:ascii="Arial" w:eastAsia="Times New Roman" w:hAnsi="Arial" w:cs="Arial"/>
          <w:color w:val="000000"/>
          <w:sz w:val="24"/>
          <w:szCs w:val="24"/>
          <w:vertAlign w:val="superscript"/>
          <w:lang w:eastAsia="es-ES"/>
        </w:rPr>
        <w:footnoteReference w:id="46"/>
      </w:r>
      <w:r w:rsidRPr="00EA1502">
        <w:rPr>
          <w:rFonts w:ascii="Arial" w:eastAsia="Times New Roman" w:hAnsi="Arial" w:cs="Arial"/>
          <w:sz w:val="24"/>
          <w:szCs w:val="24"/>
          <w:lang w:eastAsia="es-ES"/>
        </w:rPr>
        <w:t xml:space="preserve"> en el ciclo escolar 2021 - 2022</w:t>
      </w:r>
      <w:r w:rsidRPr="00EA1502">
        <w:rPr>
          <w:rFonts w:ascii="Arial" w:eastAsia="Times New Roman" w:hAnsi="Arial" w:cs="Arial"/>
          <w:color w:val="000000"/>
          <w:sz w:val="24"/>
          <w:szCs w:val="24"/>
          <w:lang w:eastAsia="es-ES"/>
        </w:rPr>
        <w:t>, el INMAYA hizo entrega del oficio con número SEQ/DG/CGEB/01719/2021, emitido por la Coordinación General de Educación Básica de los SEQ y dirigido a la Dirección de Atención Indígena y Desarrollo Social del INMAYA, en el cual se informa lo siguiente:</w:t>
      </w:r>
    </w:p>
    <w:p w:rsidR="00EA1502" w:rsidRPr="00F4213B" w:rsidRDefault="00EA1502" w:rsidP="00EA1502">
      <w:pPr>
        <w:spacing w:after="0"/>
        <w:jc w:val="both"/>
        <w:rPr>
          <w:rFonts w:ascii="Arial" w:eastAsia="Times New Roman" w:hAnsi="Arial" w:cs="Arial"/>
          <w:color w:val="FF0000"/>
          <w:sz w:val="24"/>
          <w:szCs w:val="24"/>
          <w:lang w:eastAsia="es-ES"/>
        </w:rPr>
      </w:pPr>
    </w:p>
    <w:p w:rsidR="00EA1502" w:rsidRPr="00EA1502" w:rsidRDefault="00EA1502" w:rsidP="00EA1502">
      <w:pPr>
        <w:spacing w:after="0"/>
        <w:ind w:left="509" w:right="654"/>
        <w:jc w:val="both"/>
        <w:rPr>
          <w:rFonts w:ascii="Arial" w:eastAsia="Times New Roman" w:hAnsi="Arial" w:cs="Arial"/>
          <w:i/>
          <w:color w:val="000000"/>
          <w:sz w:val="24"/>
          <w:szCs w:val="24"/>
          <w:lang w:eastAsia="es-ES"/>
        </w:rPr>
      </w:pPr>
      <w:r w:rsidRPr="00EA1502">
        <w:rPr>
          <w:rFonts w:ascii="Arial" w:eastAsia="Times New Roman" w:hAnsi="Arial" w:cs="Arial"/>
          <w:i/>
          <w:color w:val="000000"/>
          <w:sz w:val="24"/>
          <w:szCs w:val="24"/>
          <w:lang w:eastAsia="es-ES"/>
        </w:rPr>
        <w:t xml:space="preserve">“…para el presente ciclo escolar 2021 – 2022, han sido distribuidos 50,309 libros de texto, cantidad que fue entregada a los niveles preescolar y primaria indígena, ubicados en los municipios de Felipe Carrillo Puerto, José María Morelos y Lázaro Cárdenas en la entidad. </w:t>
      </w:r>
    </w:p>
    <w:p w:rsidR="00EA1502" w:rsidRPr="00F4213B" w:rsidRDefault="00EA1502" w:rsidP="00EA1502">
      <w:pPr>
        <w:spacing w:after="0"/>
        <w:ind w:left="509" w:right="654"/>
        <w:jc w:val="both"/>
        <w:rPr>
          <w:rFonts w:ascii="Arial" w:eastAsia="Times New Roman" w:hAnsi="Arial" w:cs="Arial"/>
          <w:i/>
          <w:color w:val="000000"/>
          <w:sz w:val="24"/>
          <w:szCs w:val="24"/>
          <w:lang w:eastAsia="es-ES"/>
        </w:rPr>
      </w:pPr>
    </w:p>
    <w:p w:rsidR="00EA1502" w:rsidRPr="00EA1502" w:rsidRDefault="00EA1502" w:rsidP="00EA1502">
      <w:pPr>
        <w:spacing w:after="0"/>
        <w:ind w:left="509" w:right="654"/>
        <w:jc w:val="both"/>
        <w:rPr>
          <w:rFonts w:ascii="Arial" w:eastAsia="Times New Roman" w:hAnsi="Arial" w:cs="Arial"/>
          <w:color w:val="000000"/>
          <w:sz w:val="24"/>
          <w:szCs w:val="24"/>
          <w:lang w:eastAsia="es-ES"/>
        </w:rPr>
      </w:pPr>
      <w:r w:rsidRPr="00EA1502">
        <w:rPr>
          <w:rFonts w:ascii="Arial" w:eastAsia="Times New Roman" w:hAnsi="Arial" w:cs="Arial"/>
          <w:i/>
          <w:color w:val="000000"/>
          <w:sz w:val="24"/>
          <w:szCs w:val="24"/>
          <w:lang w:eastAsia="es-ES"/>
        </w:rPr>
        <w:t>Con relación a los libros en lengua maya, le informo, que se tiene pendiente por recibir 31,523 paquetes y ejemplares de material para educación indígena y población migrante en</w:t>
      </w:r>
      <w:r w:rsidR="00CF171B">
        <w:rPr>
          <w:rFonts w:ascii="Arial" w:eastAsia="Times New Roman" w:hAnsi="Arial" w:cs="Arial"/>
          <w:i/>
          <w:color w:val="000000"/>
          <w:sz w:val="24"/>
          <w:szCs w:val="24"/>
          <w:lang w:eastAsia="es-ES"/>
        </w:rPr>
        <w:t xml:space="preserve"> lengua maya, tseltal y español</w:t>
      </w:r>
      <w:r w:rsidR="00CF171B" w:rsidRPr="00837610">
        <w:rPr>
          <w:rFonts w:ascii="Arial" w:eastAsia="Times New Roman" w:hAnsi="Arial" w:cs="Arial"/>
          <w:i/>
          <w:color w:val="000000"/>
          <w:sz w:val="24"/>
          <w:szCs w:val="24"/>
          <w:lang w:eastAsia="es-ES"/>
        </w:rPr>
        <w:t xml:space="preserve"> (sic)”.</w:t>
      </w:r>
    </w:p>
    <w:p w:rsidR="00EA1502" w:rsidRPr="00F4213B"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Durante la visita de auditoría, se solicitó al INMAYA evidencia complementaria que acredite la entrega de los libros de texto, no obstante, el Instituto indicó que no cuenta con dicha información ya que la entrega fue realizada por la SEQ, y que desconoce si se realizó la entrega de los libros en lengua maya. La falta de seguimiento se atribuye a que el INMAYA no cuenta con un convenio de colaboración con dicha institución, de acuerdo </w:t>
      </w:r>
      <w:r w:rsidRPr="00EA1502">
        <w:rPr>
          <w:rFonts w:ascii="Arial" w:eastAsia="Times New Roman" w:hAnsi="Arial" w:cs="Arial"/>
          <w:sz w:val="24"/>
          <w:szCs w:val="24"/>
          <w:lang w:eastAsia="es-ES"/>
        </w:rPr>
        <w:lastRenderedPageBreak/>
        <w:t>con lo establecido en el artículo 59-C fracciones XXVIII y XXXIV de la Ley de Derechos, Cultura y Organización Indígena del Estado de Quintana Roo.</w:t>
      </w:r>
    </w:p>
    <w:p w:rsidR="00EA1502" w:rsidRPr="00F4213B"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Por otra parte, para generar mecanismos que permitan la preservación del idioma maya y su trasmisión a generaciones futuras</w:t>
      </w:r>
      <w:r w:rsidRPr="00EA1502">
        <w:rPr>
          <w:rFonts w:ascii="Arial" w:eastAsia="Times New Roman" w:hAnsi="Arial" w:cs="Arial"/>
          <w:sz w:val="24"/>
          <w:szCs w:val="24"/>
          <w:vertAlign w:val="superscript"/>
          <w:lang w:eastAsia="es-ES"/>
        </w:rPr>
        <w:footnoteReference w:id="47"/>
      </w:r>
      <w:r w:rsidRPr="00EA1502">
        <w:rPr>
          <w:rFonts w:ascii="Arial" w:eastAsia="Times New Roman" w:hAnsi="Arial" w:cs="Arial"/>
          <w:sz w:val="24"/>
          <w:szCs w:val="24"/>
          <w:lang w:eastAsia="es-ES"/>
        </w:rPr>
        <w:t>, el INMAYA realizó lo siguiente:</w:t>
      </w:r>
    </w:p>
    <w:p w:rsidR="00EA1502" w:rsidRPr="00EA1502" w:rsidRDefault="00EA1502" w:rsidP="00EA1502">
      <w:pPr>
        <w:spacing w:after="0"/>
        <w:jc w:val="both"/>
        <w:rPr>
          <w:rFonts w:ascii="Arial" w:eastAsia="Times New Roman" w:hAnsi="Arial" w:cs="Arial"/>
          <w:sz w:val="20"/>
          <w:szCs w:val="24"/>
          <w:lang w:eastAsia="es-ES"/>
        </w:rPr>
      </w:pPr>
    </w:p>
    <w:p w:rsidR="00EA1502" w:rsidRPr="00EA1502" w:rsidRDefault="00EA1502" w:rsidP="00EA1502">
      <w:pPr>
        <w:spacing w:after="0"/>
        <w:jc w:val="center"/>
        <w:rPr>
          <w:rFonts w:ascii="Arial" w:eastAsia="Times New Roman" w:hAnsi="Arial" w:cs="Arial"/>
          <w:sz w:val="20"/>
          <w:szCs w:val="18"/>
          <w:lang w:eastAsia="es-ES"/>
        </w:rPr>
      </w:pPr>
      <w:r w:rsidRPr="00EA1502">
        <w:rPr>
          <w:rFonts w:ascii="Arial" w:eastAsia="Times New Roman" w:hAnsi="Arial" w:cs="Arial"/>
          <w:b/>
          <w:sz w:val="20"/>
          <w:szCs w:val="18"/>
          <w:lang w:eastAsia="es-ES"/>
        </w:rPr>
        <w:t>Tabla 19.</w:t>
      </w:r>
      <w:r w:rsidRPr="00EA1502">
        <w:rPr>
          <w:rFonts w:ascii="Arial" w:eastAsia="Times New Roman" w:hAnsi="Arial" w:cs="Arial"/>
          <w:sz w:val="20"/>
          <w:szCs w:val="18"/>
          <w:lang w:eastAsia="es-ES"/>
        </w:rPr>
        <w:t xml:space="preserve"> Curso de lengua maya impartido por el INMAYA</w:t>
      </w:r>
    </w:p>
    <w:tbl>
      <w:tblPr>
        <w:tblStyle w:val="Tablaconcuadrcula1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1"/>
        <w:gridCol w:w="1871"/>
        <w:gridCol w:w="1871"/>
        <w:gridCol w:w="1871"/>
      </w:tblGrid>
      <w:tr w:rsidR="00EA1502" w:rsidRPr="00EA1502" w:rsidTr="00EA1502">
        <w:tc>
          <w:tcPr>
            <w:tcW w:w="1000" w:type="pct"/>
            <w:tcBorders>
              <w:top w:val="single" w:sz="4" w:space="0" w:color="auto"/>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6"/>
                <w:lang w:eastAsia="es-ES"/>
              </w:rPr>
            </w:pPr>
            <w:r w:rsidRPr="00EA1502">
              <w:rPr>
                <w:rFonts w:ascii="Arial" w:hAnsi="Arial" w:cs="Arial"/>
                <w:b/>
                <w:sz w:val="16"/>
                <w:szCs w:val="16"/>
                <w:lang w:eastAsia="es-ES"/>
              </w:rPr>
              <w:t>Curso</w:t>
            </w:r>
          </w:p>
        </w:tc>
        <w:tc>
          <w:tcPr>
            <w:tcW w:w="1000" w:type="pct"/>
            <w:tcBorders>
              <w:top w:val="single" w:sz="4" w:space="0" w:color="auto"/>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6"/>
                <w:lang w:eastAsia="es-ES"/>
              </w:rPr>
            </w:pPr>
            <w:r w:rsidRPr="00EA1502">
              <w:rPr>
                <w:rFonts w:ascii="Arial" w:hAnsi="Arial" w:cs="Arial"/>
                <w:b/>
                <w:sz w:val="16"/>
                <w:szCs w:val="16"/>
                <w:lang w:eastAsia="es-ES"/>
              </w:rPr>
              <w:t>Fechas</w:t>
            </w:r>
          </w:p>
        </w:tc>
        <w:tc>
          <w:tcPr>
            <w:tcW w:w="1000" w:type="pct"/>
            <w:tcBorders>
              <w:top w:val="single" w:sz="4" w:space="0" w:color="auto"/>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6"/>
                <w:lang w:eastAsia="es-ES"/>
              </w:rPr>
            </w:pPr>
            <w:r w:rsidRPr="00EA1502">
              <w:rPr>
                <w:rFonts w:ascii="Arial" w:hAnsi="Arial" w:cs="Arial"/>
                <w:b/>
                <w:sz w:val="16"/>
                <w:szCs w:val="16"/>
                <w:lang w:eastAsia="es-ES"/>
              </w:rPr>
              <w:t>Asistentes</w:t>
            </w:r>
          </w:p>
        </w:tc>
        <w:tc>
          <w:tcPr>
            <w:tcW w:w="1000" w:type="pct"/>
            <w:tcBorders>
              <w:top w:val="single" w:sz="4" w:space="0" w:color="auto"/>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6"/>
                <w:lang w:eastAsia="es-ES"/>
              </w:rPr>
            </w:pPr>
            <w:r w:rsidRPr="00EA1502">
              <w:rPr>
                <w:rFonts w:ascii="Arial" w:hAnsi="Arial" w:cs="Arial"/>
                <w:b/>
                <w:sz w:val="16"/>
                <w:szCs w:val="16"/>
                <w:lang w:eastAsia="es-ES"/>
              </w:rPr>
              <w:t>Objetivo</w:t>
            </w:r>
          </w:p>
        </w:tc>
        <w:tc>
          <w:tcPr>
            <w:tcW w:w="1000" w:type="pct"/>
            <w:tcBorders>
              <w:top w:val="single" w:sz="4" w:space="0" w:color="auto"/>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6"/>
                <w:lang w:eastAsia="es-ES"/>
              </w:rPr>
            </w:pPr>
            <w:r w:rsidRPr="00EA1502">
              <w:rPr>
                <w:rFonts w:ascii="Arial" w:hAnsi="Arial" w:cs="Arial"/>
                <w:b/>
                <w:sz w:val="16"/>
                <w:szCs w:val="16"/>
                <w:lang w:eastAsia="es-ES"/>
              </w:rPr>
              <w:t>Temática</w:t>
            </w:r>
          </w:p>
        </w:tc>
      </w:tr>
      <w:tr w:rsidR="00EA1502" w:rsidRPr="00EA1502" w:rsidTr="00EA1502">
        <w:trPr>
          <w:trHeight w:val="364"/>
        </w:trPr>
        <w:tc>
          <w:tcPr>
            <w:tcW w:w="1000" w:type="pct"/>
            <w:vMerge w:val="restart"/>
            <w:tcBorders>
              <w:top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Curso de lengua maya básico (modalidad virtual)</w:t>
            </w:r>
          </w:p>
        </w:tc>
        <w:tc>
          <w:tcPr>
            <w:tcW w:w="1000"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12 al 23 de abril</w:t>
            </w:r>
          </w:p>
        </w:tc>
        <w:tc>
          <w:tcPr>
            <w:tcW w:w="1000"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23 participantes (19 mujeres y 4 hombres)</w:t>
            </w:r>
          </w:p>
        </w:tc>
        <w:tc>
          <w:tcPr>
            <w:tcW w:w="1000" w:type="pct"/>
            <w:vMerge w:val="restart"/>
            <w:tcBorders>
              <w:top w:val="single" w:sz="4" w:space="0" w:color="auto"/>
            </w:tcBorders>
            <w:vAlign w:val="center"/>
          </w:tcPr>
          <w:p w:rsidR="00EA1502" w:rsidRPr="00EA1502" w:rsidRDefault="00EA1502" w:rsidP="00EA1502">
            <w:pPr>
              <w:autoSpaceDE w:val="0"/>
              <w:autoSpaceDN w:val="0"/>
              <w:adjustRightInd w:val="0"/>
              <w:spacing w:line="276" w:lineRule="auto"/>
              <w:jc w:val="both"/>
              <w:rPr>
                <w:rFonts w:ascii="Arial" w:hAnsi="Arial" w:cs="Arial"/>
                <w:sz w:val="16"/>
                <w:szCs w:val="16"/>
                <w:lang w:eastAsia="es-ES"/>
              </w:rPr>
            </w:pPr>
            <w:r w:rsidRPr="00EA1502">
              <w:rPr>
                <w:rFonts w:ascii="Arial" w:hAnsi="Arial" w:cs="Arial"/>
                <w:sz w:val="16"/>
                <w:szCs w:val="16"/>
                <w:lang w:eastAsia="es-ES"/>
              </w:rPr>
              <w:t>Dar a conocer y</w:t>
            </w:r>
          </w:p>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preservar la lengua maya que identifica a la península y que esta sea practicada en el día a día.</w:t>
            </w:r>
          </w:p>
        </w:tc>
        <w:tc>
          <w:tcPr>
            <w:tcW w:w="1000" w:type="pct"/>
            <w:vMerge w:val="restart"/>
            <w:tcBorders>
              <w:top w:val="single" w:sz="4" w:space="0" w:color="auto"/>
            </w:tcBorders>
          </w:tcPr>
          <w:p w:rsidR="00EA1502" w:rsidRPr="00EA1502" w:rsidRDefault="00EA1502" w:rsidP="00EA1502">
            <w:pPr>
              <w:numPr>
                <w:ilvl w:val="0"/>
                <w:numId w:val="37"/>
              </w:numPr>
              <w:spacing w:line="276" w:lineRule="auto"/>
              <w:ind w:left="253" w:hanging="195"/>
              <w:contextualSpacing/>
              <w:rPr>
                <w:rFonts w:ascii="Arial" w:hAnsi="Arial" w:cs="Arial"/>
                <w:sz w:val="16"/>
                <w:szCs w:val="16"/>
                <w:lang w:eastAsia="es-ES"/>
              </w:rPr>
            </w:pPr>
            <w:r w:rsidRPr="00EA1502">
              <w:rPr>
                <w:rFonts w:ascii="Arial" w:hAnsi="Arial" w:cs="Arial"/>
                <w:sz w:val="16"/>
                <w:szCs w:val="16"/>
                <w:lang w:eastAsia="es-ES"/>
              </w:rPr>
              <w:t>Alfabeto</w:t>
            </w:r>
          </w:p>
          <w:p w:rsidR="00EA1502" w:rsidRPr="00EA1502" w:rsidRDefault="00EA1502" w:rsidP="00EA1502">
            <w:pPr>
              <w:numPr>
                <w:ilvl w:val="0"/>
                <w:numId w:val="37"/>
              </w:numPr>
              <w:spacing w:line="276" w:lineRule="auto"/>
              <w:ind w:left="253" w:hanging="195"/>
              <w:contextualSpacing/>
              <w:rPr>
                <w:rFonts w:ascii="Arial" w:hAnsi="Arial" w:cs="Arial"/>
                <w:sz w:val="16"/>
                <w:szCs w:val="16"/>
                <w:lang w:eastAsia="es-ES"/>
              </w:rPr>
            </w:pPr>
            <w:r w:rsidRPr="00EA1502">
              <w:rPr>
                <w:rFonts w:ascii="Arial" w:hAnsi="Arial" w:cs="Arial"/>
                <w:sz w:val="16"/>
                <w:szCs w:val="16"/>
                <w:lang w:eastAsia="es-ES"/>
              </w:rPr>
              <w:t>Numerología maya</w:t>
            </w:r>
          </w:p>
          <w:p w:rsidR="00EA1502" w:rsidRPr="00EA1502" w:rsidRDefault="00EA1502" w:rsidP="00EA1502">
            <w:pPr>
              <w:numPr>
                <w:ilvl w:val="0"/>
                <w:numId w:val="37"/>
              </w:numPr>
              <w:spacing w:line="276" w:lineRule="auto"/>
              <w:ind w:left="253" w:hanging="195"/>
              <w:contextualSpacing/>
              <w:rPr>
                <w:rFonts w:ascii="Arial" w:hAnsi="Arial" w:cs="Arial"/>
                <w:sz w:val="16"/>
                <w:szCs w:val="16"/>
                <w:lang w:eastAsia="es-ES"/>
              </w:rPr>
            </w:pPr>
            <w:r w:rsidRPr="00EA1502">
              <w:rPr>
                <w:rFonts w:ascii="Arial" w:hAnsi="Arial" w:cs="Arial"/>
                <w:sz w:val="16"/>
                <w:szCs w:val="16"/>
                <w:lang w:eastAsia="es-ES"/>
              </w:rPr>
              <w:t>Miembros de la familia</w:t>
            </w:r>
          </w:p>
          <w:p w:rsidR="00EA1502" w:rsidRPr="00EA1502" w:rsidRDefault="00EA1502" w:rsidP="00EA1502">
            <w:pPr>
              <w:numPr>
                <w:ilvl w:val="0"/>
                <w:numId w:val="37"/>
              </w:numPr>
              <w:spacing w:line="276" w:lineRule="auto"/>
              <w:ind w:left="253" w:hanging="195"/>
              <w:contextualSpacing/>
              <w:jc w:val="both"/>
              <w:rPr>
                <w:rFonts w:ascii="Arial" w:hAnsi="Arial" w:cs="Arial"/>
                <w:sz w:val="16"/>
                <w:szCs w:val="16"/>
                <w:lang w:eastAsia="es-ES"/>
              </w:rPr>
            </w:pPr>
            <w:r w:rsidRPr="00EA1502">
              <w:rPr>
                <w:rFonts w:ascii="Arial" w:hAnsi="Arial" w:cs="Arial"/>
                <w:sz w:val="16"/>
                <w:szCs w:val="16"/>
                <w:lang w:eastAsia="es-ES"/>
              </w:rPr>
              <w:t>Saludos</w:t>
            </w:r>
          </w:p>
          <w:p w:rsidR="00EA1502" w:rsidRPr="00EA1502" w:rsidRDefault="00EA1502" w:rsidP="00EA1502">
            <w:pPr>
              <w:numPr>
                <w:ilvl w:val="0"/>
                <w:numId w:val="37"/>
              </w:numPr>
              <w:spacing w:line="276" w:lineRule="auto"/>
              <w:ind w:left="253" w:hanging="195"/>
              <w:contextualSpacing/>
              <w:rPr>
                <w:rFonts w:ascii="Arial" w:hAnsi="Arial" w:cs="Arial"/>
                <w:sz w:val="16"/>
                <w:szCs w:val="16"/>
                <w:lang w:eastAsia="es-ES"/>
              </w:rPr>
            </w:pPr>
            <w:r w:rsidRPr="00EA1502">
              <w:rPr>
                <w:rFonts w:ascii="Arial" w:hAnsi="Arial" w:cs="Arial"/>
                <w:sz w:val="16"/>
                <w:szCs w:val="16"/>
                <w:lang w:eastAsia="es-ES"/>
              </w:rPr>
              <w:t>Clasificadores numerales</w:t>
            </w:r>
          </w:p>
          <w:p w:rsidR="00EA1502" w:rsidRPr="00EA1502" w:rsidRDefault="00EA1502" w:rsidP="00EA1502">
            <w:pPr>
              <w:numPr>
                <w:ilvl w:val="0"/>
                <w:numId w:val="37"/>
              </w:numPr>
              <w:spacing w:line="276" w:lineRule="auto"/>
              <w:ind w:left="253" w:hanging="195"/>
              <w:contextualSpacing/>
              <w:rPr>
                <w:rFonts w:ascii="Arial" w:hAnsi="Arial" w:cs="Arial"/>
                <w:sz w:val="16"/>
                <w:szCs w:val="16"/>
                <w:lang w:eastAsia="es-ES"/>
              </w:rPr>
            </w:pPr>
            <w:r w:rsidRPr="00EA1502">
              <w:rPr>
                <w:rFonts w:ascii="Arial" w:hAnsi="Arial" w:cs="Arial"/>
                <w:sz w:val="16"/>
                <w:szCs w:val="16"/>
                <w:lang w:eastAsia="es-ES"/>
              </w:rPr>
              <w:t>Pronombres</w:t>
            </w:r>
          </w:p>
          <w:p w:rsidR="00EA1502" w:rsidRPr="00EA1502" w:rsidRDefault="00EA1502" w:rsidP="00EA1502">
            <w:pPr>
              <w:numPr>
                <w:ilvl w:val="0"/>
                <w:numId w:val="37"/>
              </w:numPr>
              <w:spacing w:line="276" w:lineRule="auto"/>
              <w:ind w:left="253" w:hanging="195"/>
              <w:contextualSpacing/>
              <w:rPr>
                <w:rFonts w:ascii="Arial" w:hAnsi="Arial" w:cs="Arial"/>
                <w:sz w:val="16"/>
                <w:szCs w:val="16"/>
                <w:lang w:eastAsia="es-ES"/>
              </w:rPr>
            </w:pPr>
            <w:r w:rsidRPr="00EA1502">
              <w:rPr>
                <w:rFonts w:ascii="Arial" w:hAnsi="Arial" w:cs="Arial"/>
                <w:sz w:val="16"/>
                <w:szCs w:val="16"/>
                <w:lang w:eastAsia="es-ES"/>
              </w:rPr>
              <w:t>Verbos</w:t>
            </w:r>
          </w:p>
        </w:tc>
      </w:tr>
      <w:tr w:rsidR="00EA1502" w:rsidRPr="00EA1502" w:rsidTr="00EA1502">
        <w:trPr>
          <w:trHeight w:val="455"/>
        </w:trPr>
        <w:tc>
          <w:tcPr>
            <w:tcW w:w="1000" w:type="pct"/>
            <w:vMerge/>
            <w:tcBorders>
              <w:top w:val="single" w:sz="4" w:space="0" w:color="auto"/>
            </w:tcBorders>
          </w:tcPr>
          <w:p w:rsidR="00EA1502" w:rsidRPr="00EA1502" w:rsidRDefault="00EA1502" w:rsidP="00EA1502">
            <w:pPr>
              <w:spacing w:line="276" w:lineRule="auto"/>
              <w:jc w:val="both"/>
              <w:rPr>
                <w:rFonts w:ascii="Arial" w:hAnsi="Arial" w:cs="Arial"/>
                <w:sz w:val="16"/>
                <w:szCs w:val="16"/>
                <w:lang w:eastAsia="es-ES"/>
              </w:rPr>
            </w:pPr>
          </w:p>
        </w:tc>
        <w:tc>
          <w:tcPr>
            <w:tcW w:w="1000"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12 al 23 de julio</w:t>
            </w:r>
          </w:p>
        </w:tc>
        <w:tc>
          <w:tcPr>
            <w:tcW w:w="1000"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28 personas (22 mujeres y 6 hombres)</w:t>
            </w:r>
          </w:p>
        </w:tc>
        <w:tc>
          <w:tcPr>
            <w:tcW w:w="1000" w:type="pct"/>
            <w:vMerge/>
            <w:tcBorders>
              <w:top w:val="single" w:sz="4" w:space="0" w:color="auto"/>
            </w:tcBorders>
            <w:vAlign w:val="center"/>
          </w:tcPr>
          <w:p w:rsidR="00EA1502" w:rsidRPr="00EA1502" w:rsidRDefault="00EA1502" w:rsidP="00EA1502">
            <w:pPr>
              <w:autoSpaceDE w:val="0"/>
              <w:autoSpaceDN w:val="0"/>
              <w:adjustRightInd w:val="0"/>
              <w:spacing w:line="276" w:lineRule="auto"/>
              <w:jc w:val="both"/>
              <w:rPr>
                <w:rFonts w:ascii="Arial" w:hAnsi="Arial" w:cs="Arial"/>
                <w:sz w:val="16"/>
                <w:szCs w:val="16"/>
                <w:lang w:eastAsia="es-ES"/>
              </w:rPr>
            </w:pPr>
          </w:p>
        </w:tc>
        <w:tc>
          <w:tcPr>
            <w:tcW w:w="1000" w:type="pct"/>
            <w:vMerge/>
            <w:tcBorders>
              <w:top w:val="single" w:sz="4" w:space="0" w:color="auto"/>
            </w:tcBorders>
          </w:tcPr>
          <w:p w:rsidR="00EA1502" w:rsidRPr="00EA1502" w:rsidRDefault="00EA1502" w:rsidP="00EA1502">
            <w:pPr>
              <w:spacing w:line="276" w:lineRule="auto"/>
              <w:rPr>
                <w:rFonts w:ascii="Arial" w:hAnsi="Arial" w:cs="Arial"/>
                <w:sz w:val="16"/>
                <w:szCs w:val="16"/>
                <w:lang w:eastAsia="es-ES"/>
              </w:rPr>
            </w:pPr>
          </w:p>
        </w:tc>
      </w:tr>
      <w:tr w:rsidR="00EA1502" w:rsidRPr="00EA1502" w:rsidTr="008F7726">
        <w:trPr>
          <w:trHeight w:val="562"/>
        </w:trPr>
        <w:tc>
          <w:tcPr>
            <w:tcW w:w="1000" w:type="pct"/>
            <w:vMerge/>
          </w:tcPr>
          <w:p w:rsidR="00EA1502" w:rsidRPr="00EA1502" w:rsidRDefault="00EA1502" w:rsidP="00EA1502">
            <w:pPr>
              <w:spacing w:line="276" w:lineRule="auto"/>
              <w:jc w:val="both"/>
              <w:rPr>
                <w:rFonts w:ascii="Arial" w:hAnsi="Arial" w:cs="Arial"/>
                <w:sz w:val="16"/>
                <w:szCs w:val="16"/>
                <w:lang w:eastAsia="es-ES"/>
              </w:rPr>
            </w:pPr>
          </w:p>
        </w:tc>
        <w:tc>
          <w:tcPr>
            <w:tcW w:w="1000"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18 al 29 de octubre</w:t>
            </w:r>
          </w:p>
        </w:tc>
        <w:tc>
          <w:tcPr>
            <w:tcW w:w="1000" w:type="pct"/>
            <w:vMerge w:val="restar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27 participantes</w:t>
            </w:r>
          </w:p>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(24 mujeres y 3 hombres)</w:t>
            </w:r>
          </w:p>
        </w:tc>
        <w:tc>
          <w:tcPr>
            <w:tcW w:w="1000" w:type="pct"/>
            <w:vMerge/>
            <w:vAlign w:val="center"/>
          </w:tcPr>
          <w:p w:rsidR="00EA1502" w:rsidRPr="00EA1502" w:rsidRDefault="00EA1502" w:rsidP="00EA1502">
            <w:pPr>
              <w:spacing w:line="276" w:lineRule="auto"/>
              <w:jc w:val="both"/>
              <w:rPr>
                <w:rFonts w:ascii="Arial" w:hAnsi="Arial" w:cs="Arial"/>
                <w:sz w:val="16"/>
                <w:szCs w:val="16"/>
                <w:lang w:eastAsia="es-ES"/>
              </w:rPr>
            </w:pPr>
          </w:p>
        </w:tc>
        <w:tc>
          <w:tcPr>
            <w:tcW w:w="1000" w:type="pct"/>
            <w:vMerge/>
          </w:tcPr>
          <w:p w:rsidR="00EA1502" w:rsidRPr="00EA1502" w:rsidRDefault="00EA1502" w:rsidP="00EA1502">
            <w:pPr>
              <w:spacing w:line="276" w:lineRule="auto"/>
              <w:rPr>
                <w:rFonts w:ascii="Arial" w:hAnsi="Arial" w:cs="Arial"/>
                <w:sz w:val="16"/>
                <w:szCs w:val="16"/>
                <w:lang w:eastAsia="es-ES"/>
              </w:rPr>
            </w:pPr>
          </w:p>
        </w:tc>
      </w:tr>
      <w:tr w:rsidR="00EA1502" w:rsidRPr="00EA1502" w:rsidTr="00EA1502">
        <w:trPr>
          <w:trHeight w:val="453"/>
        </w:trPr>
        <w:tc>
          <w:tcPr>
            <w:tcW w:w="1000" w:type="pct"/>
            <w:vMerge/>
            <w:tcBorders>
              <w:bottom w:val="single" w:sz="4" w:space="0" w:color="auto"/>
            </w:tcBorders>
          </w:tcPr>
          <w:p w:rsidR="00EA1502" w:rsidRPr="00EA1502" w:rsidRDefault="00EA1502" w:rsidP="00EA1502">
            <w:pPr>
              <w:spacing w:line="276" w:lineRule="auto"/>
              <w:jc w:val="both"/>
              <w:rPr>
                <w:rFonts w:ascii="Arial" w:hAnsi="Arial" w:cs="Arial"/>
                <w:sz w:val="16"/>
                <w:szCs w:val="16"/>
                <w:lang w:eastAsia="es-ES"/>
              </w:rPr>
            </w:pPr>
          </w:p>
        </w:tc>
        <w:tc>
          <w:tcPr>
            <w:tcW w:w="1000"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16 al 29 de noviembre</w:t>
            </w:r>
          </w:p>
        </w:tc>
        <w:tc>
          <w:tcPr>
            <w:tcW w:w="1000" w:type="pct"/>
            <w:vMerge/>
            <w:tcBorders>
              <w:top w:val="single" w:sz="4" w:space="0" w:color="auto"/>
              <w:bottom w:val="single" w:sz="4" w:space="0" w:color="auto"/>
            </w:tcBorders>
            <w:vAlign w:val="center"/>
          </w:tcPr>
          <w:p w:rsidR="00EA1502" w:rsidRPr="00EA1502" w:rsidRDefault="00EA1502" w:rsidP="00EA1502">
            <w:pPr>
              <w:autoSpaceDE w:val="0"/>
              <w:autoSpaceDN w:val="0"/>
              <w:adjustRightInd w:val="0"/>
              <w:spacing w:line="276" w:lineRule="auto"/>
              <w:jc w:val="both"/>
              <w:rPr>
                <w:rFonts w:ascii="Arial" w:hAnsi="Arial" w:cs="Arial"/>
                <w:sz w:val="16"/>
                <w:szCs w:val="16"/>
                <w:lang w:eastAsia="es-ES"/>
              </w:rPr>
            </w:pPr>
          </w:p>
        </w:tc>
        <w:tc>
          <w:tcPr>
            <w:tcW w:w="1000" w:type="pct"/>
            <w:vMerge/>
            <w:tcBorders>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p>
        </w:tc>
        <w:tc>
          <w:tcPr>
            <w:tcW w:w="1000" w:type="pct"/>
            <w:vMerge/>
            <w:tcBorders>
              <w:bottom w:val="single" w:sz="4" w:space="0" w:color="auto"/>
            </w:tcBorders>
          </w:tcPr>
          <w:p w:rsidR="00EA1502" w:rsidRPr="00EA1502" w:rsidRDefault="00EA1502" w:rsidP="00EA1502">
            <w:pPr>
              <w:spacing w:line="276" w:lineRule="auto"/>
              <w:rPr>
                <w:rFonts w:ascii="Arial" w:hAnsi="Arial" w:cs="Arial"/>
                <w:sz w:val="16"/>
                <w:szCs w:val="16"/>
                <w:lang w:eastAsia="es-ES"/>
              </w:rPr>
            </w:pPr>
          </w:p>
        </w:tc>
      </w:tr>
    </w:tbl>
    <w:p w:rsidR="00EA1502" w:rsidRPr="00EA1502" w:rsidRDefault="00EA1502" w:rsidP="00EA1502">
      <w:pPr>
        <w:spacing w:after="0"/>
        <w:ind w:right="-93"/>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en el Informe sobre Curso de Lengua Maya proporcionado por el Departamento de Educación y Lengua Indígena del INMAYA.</w:t>
      </w:r>
    </w:p>
    <w:p w:rsidR="00EA1502" w:rsidRPr="00F4213B" w:rsidRDefault="00EA1502" w:rsidP="00EA1502">
      <w:pPr>
        <w:spacing w:after="0"/>
        <w:rPr>
          <w:rFonts w:ascii="Arial" w:eastAsia="Times New Roman" w:hAnsi="Arial" w:cs="Arial"/>
          <w:sz w:val="24"/>
          <w:szCs w:val="18"/>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 acuerdo con lo anterior, el INMAYA realizó cuatro capacitaciones con el objetivo de preservar la lengua maya de acuerdo con la Actividad 02 del Componente 04 del programa presupuestario E050; sin embargo, no realizó acciones para la formación de intérpretes en lengua maya, como lo establece la línea de acción 8 del tema 2 Desarrollo Social Indígena del Programa Especial de Atención Integral a Comunidades Indígenas 2016-2022.</w:t>
      </w:r>
    </w:p>
    <w:p w:rsidR="00EA1502" w:rsidRPr="00F4213B"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b/>
          <w:sz w:val="20"/>
          <w:szCs w:val="18"/>
          <w:lang w:eastAsia="es-ES"/>
        </w:rPr>
      </w:pPr>
      <w:r w:rsidRPr="00EA1502">
        <w:rPr>
          <w:rFonts w:ascii="Arial" w:eastAsia="Times New Roman" w:hAnsi="Arial" w:cs="Arial"/>
          <w:sz w:val="24"/>
          <w:szCs w:val="24"/>
          <w:lang w:eastAsia="es-ES"/>
        </w:rPr>
        <w:t>Por lo que se refiere al diseño de un programa de apoyos a niñas y niños indígenas para promover la permanencia escolar</w:t>
      </w:r>
      <w:r w:rsidRPr="00EA1502">
        <w:rPr>
          <w:rFonts w:ascii="Arial" w:eastAsia="Times New Roman" w:hAnsi="Arial" w:cs="Arial"/>
          <w:sz w:val="24"/>
          <w:szCs w:val="24"/>
          <w:vertAlign w:val="superscript"/>
          <w:lang w:eastAsia="es-ES"/>
        </w:rPr>
        <w:footnoteReference w:id="48"/>
      </w:r>
      <w:r w:rsidRPr="00EA1502">
        <w:rPr>
          <w:rFonts w:ascii="Arial" w:eastAsia="Times New Roman" w:hAnsi="Arial" w:cs="Arial"/>
          <w:sz w:val="24"/>
          <w:szCs w:val="24"/>
          <w:lang w:eastAsia="es-ES"/>
        </w:rPr>
        <w:t xml:space="preserve"> de acuerdo con la Actividad 02 del Componente 03 del programa presupuestario E05</w:t>
      </w:r>
      <w:r w:rsidR="00352F68">
        <w:rPr>
          <w:rFonts w:ascii="Arial" w:eastAsia="Times New Roman" w:hAnsi="Arial" w:cs="Arial"/>
          <w:sz w:val="24"/>
          <w:szCs w:val="24"/>
          <w:lang w:eastAsia="es-ES"/>
        </w:rPr>
        <w:t>0. Durante la visita de auditorí</w:t>
      </w:r>
      <w:r w:rsidRPr="00EA1502">
        <w:rPr>
          <w:rFonts w:ascii="Arial" w:eastAsia="Times New Roman" w:hAnsi="Arial" w:cs="Arial"/>
          <w:sz w:val="24"/>
          <w:szCs w:val="24"/>
          <w:lang w:eastAsia="es-ES"/>
        </w:rPr>
        <w:t xml:space="preserve">a, el INMAYA mencionó que dicha acción se establece en la Modificación a las Reglas de Operación del Programa de Apoyo a Dignatarios Mayas, para el Ejercicio Fiscal 2021; no obstante, el Ente indicó que dicho apoyo social no fue ejercido debido a que no se contó con el presupuesto a tiempo, ya que las reglas de operación se publicaron el 31 de diciembre de 2021 y vencieron el 01 de enero de 2022. Sin embargo, durante la revisión de dicho </w:t>
      </w:r>
      <w:r w:rsidRPr="00EA1502">
        <w:rPr>
          <w:rFonts w:ascii="Arial" w:eastAsia="Times New Roman" w:hAnsi="Arial" w:cs="Arial"/>
          <w:sz w:val="24"/>
          <w:szCs w:val="24"/>
          <w:lang w:eastAsia="es-ES"/>
        </w:rPr>
        <w:lastRenderedPageBreak/>
        <w:t>documento se verificó que dicha acción se enfocó en dotar de útiles escolares a niñas y niños indígenas.</w:t>
      </w:r>
      <w:r w:rsidRPr="00EA1502">
        <w:rPr>
          <w:rFonts w:ascii="Arial" w:eastAsia="Times New Roman" w:hAnsi="Arial" w:cs="Arial"/>
          <w:b/>
          <w:sz w:val="20"/>
          <w:szCs w:val="18"/>
          <w:lang w:eastAsia="es-ES"/>
        </w:rPr>
        <w:t xml:space="preserve"> </w:t>
      </w:r>
    </w:p>
    <w:p w:rsidR="00EA1502" w:rsidRPr="00F4213B" w:rsidRDefault="00EA1502" w:rsidP="00EA1502">
      <w:pPr>
        <w:spacing w:after="0"/>
        <w:jc w:val="both"/>
        <w:rPr>
          <w:rFonts w:ascii="Arial" w:eastAsia="Times New Roman" w:hAnsi="Arial" w:cs="Arial"/>
          <w:sz w:val="24"/>
          <w:szCs w:val="18"/>
          <w:lang w:eastAsia="es-ES"/>
        </w:rPr>
      </w:pPr>
    </w:p>
    <w:p w:rsidR="00EA1502" w:rsidRPr="00EA1502" w:rsidRDefault="00EA1502" w:rsidP="00EA1502">
      <w:pPr>
        <w:spacing w:after="0"/>
        <w:jc w:val="both"/>
        <w:rPr>
          <w:rFonts w:ascii="Arial" w:eastAsia="Times New Roman" w:hAnsi="Arial" w:cs="Arial"/>
          <w:sz w:val="24"/>
          <w:szCs w:val="18"/>
          <w:lang w:eastAsia="es-ES"/>
        </w:rPr>
      </w:pPr>
      <w:r w:rsidRPr="00EA1502">
        <w:rPr>
          <w:rFonts w:ascii="Arial" w:eastAsia="Times New Roman" w:hAnsi="Arial" w:cs="Arial"/>
          <w:sz w:val="24"/>
          <w:szCs w:val="18"/>
          <w:lang w:eastAsia="es-ES"/>
        </w:rPr>
        <w:t>Si bien el INMAYA cuenta con un registro de las escuelas con modalidad indígena y proporcionó como evidencia los oficios emitidos por la SEQ en los cuales se hace mención sobre la distribución de los libros de textos e implementó cursos de lengua maya, no realizó el debido seguimiento de la entrega de libros en idioma maya y la</w:t>
      </w:r>
      <w:r w:rsidRPr="00EA1502">
        <w:rPr>
          <w:rFonts w:ascii="Arial" w:eastAsia="Times New Roman" w:hAnsi="Arial" w:cs="Arial"/>
          <w:sz w:val="24"/>
          <w:szCs w:val="24"/>
          <w:lang w:eastAsia="es-ES"/>
        </w:rPr>
        <w:t xml:space="preserve"> formación de intérpretes en lengua maya.</w:t>
      </w:r>
    </w:p>
    <w:p w:rsidR="00EA1502" w:rsidRPr="00F4213B" w:rsidRDefault="00EA1502" w:rsidP="00EA1502">
      <w:pPr>
        <w:spacing w:after="0"/>
        <w:jc w:val="both"/>
        <w:rPr>
          <w:rFonts w:ascii="Arial" w:eastAsia="Times New Roman" w:hAnsi="Arial" w:cs="Arial"/>
          <w:sz w:val="24"/>
          <w:szCs w:val="18"/>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Para este análisis, se considera en situación de rezago educativo a la población que no tiene el nivel educativo básico dentro de los límites de edad</w:t>
      </w:r>
      <w:r w:rsidRPr="00EA1502">
        <w:rPr>
          <w:rFonts w:ascii="Arial" w:eastAsia="Times New Roman" w:hAnsi="Arial" w:cs="Arial"/>
          <w:sz w:val="24"/>
          <w:szCs w:val="24"/>
          <w:vertAlign w:val="superscript"/>
          <w:lang w:eastAsia="es-ES"/>
        </w:rPr>
        <w:footnoteReference w:id="49"/>
      </w:r>
      <w:r w:rsidRPr="00EA1502">
        <w:rPr>
          <w:rFonts w:ascii="Arial" w:eastAsia="Times New Roman" w:hAnsi="Arial" w:cs="Arial"/>
          <w:sz w:val="24"/>
          <w:szCs w:val="24"/>
          <w:lang w:eastAsia="es-ES"/>
        </w:rPr>
        <w:t xml:space="preserve">. </w:t>
      </w:r>
    </w:p>
    <w:p w:rsidR="00EA1502" w:rsidRPr="00F4213B"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2020, el porcentaje de la población con rezago educativo en Quintana Roo fue de 17.50%, lo que corresponde a 0.50 puntos porcentuales más con respecto al 2018 (17.00%) y 1.70 puntos porcentuales por debajo de la media nacional (19.20%)</w:t>
      </w:r>
      <w:r w:rsidRPr="00EA1502">
        <w:rPr>
          <w:rFonts w:ascii="Arial" w:eastAsia="Times New Roman" w:hAnsi="Arial" w:cs="Arial"/>
          <w:sz w:val="24"/>
          <w:szCs w:val="24"/>
          <w:vertAlign w:val="superscript"/>
          <w:lang w:eastAsia="es-ES"/>
        </w:rPr>
        <w:footnoteReference w:id="50"/>
      </w:r>
      <w:r w:rsidRPr="00EA1502">
        <w:rPr>
          <w:rFonts w:ascii="Arial" w:eastAsia="Times New Roman" w:hAnsi="Arial" w:cs="Arial"/>
          <w:sz w:val="24"/>
          <w:szCs w:val="24"/>
          <w:lang w:eastAsia="es-ES"/>
        </w:rPr>
        <w:t>. En relación con los municipios, los datos se distribuyen de la siguiente manera:</w:t>
      </w:r>
    </w:p>
    <w:p w:rsidR="00EA1502" w:rsidRPr="00F4213B" w:rsidRDefault="00EA1502" w:rsidP="00EA1502">
      <w:pPr>
        <w:spacing w:after="0"/>
        <w:jc w:val="both"/>
        <w:rPr>
          <w:rFonts w:ascii="Arial" w:eastAsia="Times New Roman" w:hAnsi="Arial" w:cs="Arial"/>
          <w:color w:val="FF0000"/>
          <w:sz w:val="24"/>
          <w:szCs w:val="24"/>
          <w:lang w:eastAsia="es-ES"/>
        </w:rPr>
      </w:pPr>
    </w:p>
    <w:p w:rsidR="00EA1502" w:rsidRPr="00EA1502" w:rsidRDefault="00EA1502" w:rsidP="00EA1502">
      <w:pPr>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t>Tabla 20.</w:t>
      </w:r>
      <w:r w:rsidRPr="00EA1502">
        <w:rPr>
          <w:rFonts w:ascii="Arial" w:eastAsia="Times New Roman" w:hAnsi="Arial" w:cs="Arial"/>
          <w:sz w:val="20"/>
          <w:szCs w:val="20"/>
          <w:lang w:eastAsia="es-ES"/>
        </w:rPr>
        <w:t xml:space="preserve"> Porcentaje y población en carencia por rezago educativo, por entidad y municipio</w:t>
      </w:r>
    </w:p>
    <w:tbl>
      <w:tblPr>
        <w:tblW w:w="5000" w:type="pct"/>
        <w:jc w:val="center"/>
        <w:shd w:val="clear" w:color="auto" w:fill="FFFFFF"/>
        <w:tblCellMar>
          <w:left w:w="70" w:type="dxa"/>
          <w:right w:w="70" w:type="dxa"/>
        </w:tblCellMar>
        <w:tblLook w:val="04A0" w:firstRow="1" w:lastRow="0" w:firstColumn="1" w:lastColumn="0" w:noHBand="0" w:noVBand="1"/>
      </w:tblPr>
      <w:tblGrid>
        <w:gridCol w:w="1842"/>
        <w:gridCol w:w="2059"/>
        <w:gridCol w:w="2570"/>
        <w:gridCol w:w="2885"/>
      </w:tblGrid>
      <w:tr w:rsidR="00EA1502" w:rsidRPr="00EA1502" w:rsidTr="00EA1502">
        <w:trPr>
          <w:trHeight w:val="230"/>
          <w:jc w:val="center"/>
        </w:trPr>
        <w:tc>
          <w:tcPr>
            <w:tcW w:w="977" w:type="pct"/>
            <w:vMerge w:val="restart"/>
            <w:tcBorders>
              <w:top w:val="single" w:sz="4" w:space="0" w:color="auto"/>
            </w:tcBorders>
            <w:shd w:val="clear" w:color="auto" w:fill="DEEAF6"/>
            <w:vAlign w:val="center"/>
            <w:hideMark/>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Entidad / Municipio</w:t>
            </w:r>
          </w:p>
        </w:tc>
        <w:tc>
          <w:tcPr>
            <w:tcW w:w="1096" w:type="pct"/>
            <w:vMerge w:val="restart"/>
            <w:tcBorders>
              <w:top w:val="single" w:sz="4" w:space="0" w:color="auto"/>
            </w:tcBorders>
            <w:shd w:val="clear" w:color="auto" w:fill="DEEAF6"/>
            <w:vAlign w:val="center"/>
            <w:hideMark/>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Total</w:t>
            </w:r>
          </w:p>
        </w:tc>
        <w:tc>
          <w:tcPr>
            <w:tcW w:w="2928" w:type="pct"/>
            <w:gridSpan w:val="2"/>
            <w:tcBorders>
              <w:top w:val="single" w:sz="4" w:space="0" w:color="auto"/>
              <w:bottom w:val="single" w:sz="4" w:space="0" w:color="auto"/>
            </w:tcBorders>
            <w:shd w:val="clear" w:color="auto" w:fill="DEEAF6"/>
            <w:vAlign w:val="center"/>
            <w:hideMark/>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Rezago educativo</w:t>
            </w:r>
          </w:p>
        </w:tc>
      </w:tr>
      <w:tr w:rsidR="00EA1502" w:rsidRPr="00EA1502" w:rsidTr="00EA1502">
        <w:trPr>
          <w:trHeight w:val="180"/>
          <w:jc w:val="center"/>
        </w:trPr>
        <w:tc>
          <w:tcPr>
            <w:tcW w:w="977" w:type="pct"/>
            <w:vMerge/>
            <w:tcBorders>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p>
        </w:tc>
        <w:tc>
          <w:tcPr>
            <w:tcW w:w="1096" w:type="pct"/>
            <w:vMerge/>
            <w:tcBorders>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p>
        </w:tc>
        <w:tc>
          <w:tcPr>
            <w:tcW w:w="1377" w:type="pct"/>
            <w:tcBorders>
              <w:top w:val="single" w:sz="4" w:space="0" w:color="auto"/>
              <w:bottom w:val="single" w:sz="4" w:space="0" w:color="auto"/>
            </w:tcBorders>
            <w:shd w:val="clear" w:color="auto" w:fill="DEEAF6"/>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Porcentaje</w:t>
            </w:r>
          </w:p>
        </w:tc>
        <w:tc>
          <w:tcPr>
            <w:tcW w:w="1551" w:type="pct"/>
            <w:tcBorders>
              <w:top w:val="single" w:sz="4" w:space="0" w:color="auto"/>
              <w:bottom w:val="single" w:sz="4" w:space="0" w:color="auto"/>
            </w:tcBorders>
            <w:shd w:val="clear" w:color="auto" w:fill="DEEAF6"/>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en carencia</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b/>
                <w:color w:val="000000"/>
                <w:sz w:val="16"/>
                <w:szCs w:val="16"/>
              </w:rPr>
              <w:t>Quintana Roo</w:t>
            </w:r>
          </w:p>
        </w:tc>
        <w:tc>
          <w:tcPr>
            <w:tcW w:w="1096"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ind w:right="537"/>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1,857,985</w:t>
            </w:r>
          </w:p>
        </w:tc>
        <w:tc>
          <w:tcPr>
            <w:tcW w:w="13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17.50%</w:t>
            </w:r>
          </w:p>
        </w:tc>
        <w:tc>
          <w:tcPr>
            <w:tcW w:w="1551"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ind w:right="926"/>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325,147</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color w:val="000000"/>
                <w:sz w:val="16"/>
                <w:szCs w:val="16"/>
              </w:rPr>
              <w:t>Bacalar</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41,754</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25.00%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10,439</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Lázaro Cárdenas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29,171</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20.30%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5,922</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39,165</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19.70%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7,716</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Felipe Carrillo Puerto</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83,990</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18.90%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15,874</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Tulum</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46,721</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18.70%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8,737</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Isla Mujeres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22,686</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18.10%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4,106</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Puerto Morelos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26,921</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18.00%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4,846</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Othón P. Blanco</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233,648</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17.40%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40,655</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Benito Juárez</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911,503</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13.50%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123,053</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Solidaridad</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333,800</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11.80%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39,388</w:t>
            </w:r>
          </w:p>
        </w:tc>
      </w:tr>
      <w:tr w:rsidR="00EA1502" w:rsidRPr="00EA1502" w:rsidTr="00EA1502">
        <w:trPr>
          <w:trHeight w:val="288"/>
          <w:jc w:val="center"/>
        </w:trPr>
        <w:tc>
          <w:tcPr>
            <w:tcW w:w="9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Cozumel</w:t>
            </w:r>
          </w:p>
        </w:tc>
        <w:tc>
          <w:tcPr>
            <w:tcW w:w="1096"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88,626</w:t>
            </w:r>
          </w:p>
        </w:tc>
        <w:tc>
          <w:tcPr>
            <w:tcW w:w="1377"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11.20%</w:t>
            </w:r>
          </w:p>
        </w:tc>
        <w:tc>
          <w:tcPr>
            <w:tcW w:w="1551"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9,926</w:t>
            </w:r>
          </w:p>
        </w:tc>
      </w:tr>
      <w:tr w:rsidR="00EA1502" w:rsidRPr="00EA1502" w:rsidTr="00EA1502">
        <w:trPr>
          <w:trHeight w:val="288"/>
          <w:jc w:val="center"/>
        </w:trPr>
        <w:tc>
          <w:tcPr>
            <w:tcW w:w="5000" w:type="pct"/>
            <w:gridSpan w:val="4"/>
            <w:shd w:val="clear" w:color="auto" w:fill="FFFFFF"/>
            <w:noWrap/>
            <w:vAlign w:val="center"/>
            <w:hideMark/>
          </w:tcPr>
          <w:p w:rsidR="00EA1502" w:rsidRPr="00EA1502" w:rsidRDefault="00EA1502" w:rsidP="00F4213B">
            <w:pPr>
              <w:spacing w:after="0"/>
              <w:jc w:val="both"/>
              <w:rPr>
                <w:rFonts w:ascii="Arial" w:eastAsia="Times New Roman" w:hAnsi="Arial" w:cs="Arial"/>
                <w:sz w:val="16"/>
                <w:szCs w:val="16"/>
              </w:rPr>
            </w:pPr>
            <w:r w:rsidRPr="00EA1502">
              <w:rPr>
                <w:rFonts w:ascii="Arial" w:eastAsia="Times New Roman" w:hAnsi="Arial" w:cs="Arial"/>
                <w:b/>
                <w:color w:val="000000"/>
                <w:sz w:val="14"/>
                <w:szCs w:val="16"/>
              </w:rPr>
              <w:t>Fuente:</w:t>
            </w:r>
            <w:r w:rsidRPr="00EA1502">
              <w:rPr>
                <w:rFonts w:ascii="Arial" w:eastAsia="Times New Roman" w:hAnsi="Arial" w:cs="Arial"/>
                <w:color w:val="000000"/>
                <w:sz w:val="14"/>
                <w:szCs w:val="16"/>
              </w:rPr>
              <w:t xml:space="preserve"> Elaborado por la ASEQROO con información del Informe Anual sobre la situación de pobreza y rezago social 2022 de la Secretaria de Bienestar, la cual obtuvo dicha información de la Medición Multidimensional de la Pobreza 2020 de CONEVAL y el INEGI 2020.</w:t>
            </w:r>
          </w:p>
        </w:tc>
      </w:tr>
    </w:tbl>
    <w:p w:rsidR="00FB7D01" w:rsidRDefault="00FB7D01" w:rsidP="00EA1502">
      <w:pPr>
        <w:spacing w:after="0"/>
        <w:jc w:val="both"/>
        <w:rPr>
          <w:rFonts w:ascii="Arial" w:eastAsia="Times New Roman" w:hAnsi="Arial" w:cs="Arial"/>
          <w:sz w:val="24"/>
          <w:szCs w:val="18"/>
          <w:lang w:eastAsia="es-ES"/>
        </w:rPr>
      </w:pPr>
    </w:p>
    <w:p w:rsidR="00EA1502" w:rsidRPr="00EA1502" w:rsidRDefault="00EA1502" w:rsidP="00EA1502">
      <w:pPr>
        <w:spacing w:after="0"/>
        <w:jc w:val="both"/>
        <w:rPr>
          <w:rFonts w:ascii="Arial" w:eastAsia="Times New Roman" w:hAnsi="Arial" w:cs="Arial"/>
          <w:sz w:val="24"/>
          <w:szCs w:val="18"/>
          <w:lang w:eastAsia="es-ES"/>
        </w:rPr>
      </w:pPr>
      <w:r w:rsidRPr="00EA1502">
        <w:rPr>
          <w:rFonts w:ascii="Arial" w:eastAsia="Times New Roman" w:hAnsi="Arial" w:cs="Arial"/>
          <w:sz w:val="24"/>
          <w:szCs w:val="18"/>
          <w:lang w:eastAsia="es-ES"/>
        </w:rPr>
        <w:lastRenderedPageBreak/>
        <w:t>Cabe señalar que los municipios con mayor rezago educativo y con la mayor presencia indígena en la entidad son Bacalar (25.00%), Lázaro Cárdenas (20.30%), José María Morelos (19.70%), Felipe Carrillo Puerto (18.90%) y Tulum (18.70%).</w:t>
      </w:r>
    </w:p>
    <w:p w:rsidR="00EA1502" w:rsidRPr="00EA1502" w:rsidRDefault="00EA1502" w:rsidP="00EA1502">
      <w:pPr>
        <w:spacing w:after="0"/>
        <w:jc w:val="both"/>
        <w:rPr>
          <w:rFonts w:ascii="Arial" w:eastAsia="Times New Roman" w:hAnsi="Arial" w:cs="Arial"/>
          <w:color w:val="FF0000"/>
          <w:sz w:val="24"/>
          <w:szCs w:val="18"/>
          <w:lang w:eastAsia="es-ES"/>
        </w:rPr>
      </w:pPr>
      <w:r w:rsidRPr="00EA1502">
        <w:rPr>
          <w:rFonts w:ascii="Arial" w:eastAsia="Times New Roman" w:hAnsi="Arial" w:cs="Arial"/>
          <w:sz w:val="24"/>
          <w:szCs w:val="18"/>
          <w:lang w:eastAsia="es-ES"/>
        </w:rPr>
        <w:t xml:space="preserve"> </w:t>
      </w: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Es preciso mencionar que, de acuerdo con el CONEVAL, el porcentaje de población de 6 a 14 años que no asiste a la escuela es el siguiente:</w:t>
      </w:r>
    </w:p>
    <w:p w:rsidR="00EA1502" w:rsidRPr="00EA1502" w:rsidRDefault="00EA1502" w:rsidP="00EA1502">
      <w:pPr>
        <w:spacing w:after="0"/>
        <w:jc w:val="both"/>
        <w:rPr>
          <w:rFonts w:ascii="Arial" w:eastAsia="Times New Roman" w:hAnsi="Arial" w:cs="Arial"/>
          <w:sz w:val="24"/>
          <w:szCs w:val="18"/>
          <w:lang w:eastAsia="es-ES"/>
        </w:rPr>
      </w:pPr>
    </w:p>
    <w:p w:rsidR="00EA1502" w:rsidRPr="00EA1502" w:rsidRDefault="00EA1502" w:rsidP="00EA1502">
      <w:pPr>
        <w:spacing w:after="0"/>
        <w:jc w:val="center"/>
        <w:rPr>
          <w:rFonts w:ascii="Arial" w:eastAsia="Times New Roman" w:hAnsi="Arial" w:cs="Arial"/>
          <w:sz w:val="20"/>
          <w:szCs w:val="18"/>
          <w:lang w:eastAsia="es-ES"/>
        </w:rPr>
      </w:pPr>
      <w:r w:rsidRPr="00EA1502">
        <w:rPr>
          <w:rFonts w:ascii="Arial" w:eastAsia="Times New Roman" w:hAnsi="Arial" w:cs="Arial"/>
          <w:b/>
          <w:sz w:val="20"/>
          <w:szCs w:val="18"/>
          <w:lang w:eastAsia="es-ES"/>
        </w:rPr>
        <w:t>Gráfica 3.</w:t>
      </w:r>
      <w:r w:rsidRPr="00EA1502">
        <w:rPr>
          <w:rFonts w:ascii="Arial" w:eastAsia="Times New Roman" w:hAnsi="Arial" w:cs="Arial"/>
          <w:sz w:val="20"/>
          <w:szCs w:val="18"/>
          <w:lang w:eastAsia="es-ES"/>
        </w:rPr>
        <w:t xml:space="preserve"> Porcentaje de población de 6 a 14 años que no asiste a la escuela, por municipio</w:t>
      </w:r>
    </w:p>
    <w:p w:rsidR="00EA1502" w:rsidRPr="00EA1502" w:rsidRDefault="00EA1502" w:rsidP="00EA1502">
      <w:pPr>
        <w:spacing w:after="0"/>
        <w:jc w:val="center"/>
        <w:rPr>
          <w:rFonts w:ascii="Arial" w:eastAsia="Times New Roman" w:hAnsi="Arial" w:cs="Arial"/>
          <w:sz w:val="10"/>
          <w:szCs w:val="10"/>
          <w:lang w:eastAsia="es-ES"/>
        </w:rPr>
      </w:pPr>
    </w:p>
    <w:p w:rsidR="00EA1502" w:rsidRPr="00EA1502" w:rsidRDefault="00EA1502" w:rsidP="00EA1502">
      <w:pPr>
        <w:spacing w:after="0"/>
        <w:jc w:val="center"/>
        <w:rPr>
          <w:rFonts w:ascii="Arial" w:eastAsia="Times New Roman" w:hAnsi="Arial" w:cs="Arial"/>
          <w:sz w:val="18"/>
          <w:szCs w:val="18"/>
          <w:lang w:eastAsia="es-ES"/>
        </w:rPr>
      </w:pPr>
      <w:r w:rsidRPr="00EA1502">
        <w:rPr>
          <w:rFonts w:ascii="Times New Roman" w:eastAsia="Times New Roman" w:hAnsi="Times New Roman" w:cs="Times New Roman"/>
          <w:noProof/>
          <w:sz w:val="24"/>
          <w:szCs w:val="24"/>
        </w:rPr>
        <w:drawing>
          <wp:inline distT="0" distB="0" distL="0" distR="0" wp14:anchorId="545CFFCE" wp14:editId="0ECE6292">
            <wp:extent cx="4063156" cy="2718658"/>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339" t="27083" r="19059" b="17146"/>
                    <a:stretch/>
                  </pic:blipFill>
                  <pic:spPr bwMode="auto">
                    <a:xfrm>
                      <a:off x="0" y="0"/>
                      <a:ext cx="4106606" cy="2747730"/>
                    </a:xfrm>
                    <a:prstGeom prst="rect">
                      <a:avLst/>
                    </a:prstGeom>
                    <a:ln>
                      <a:noFill/>
                    </a:ln>
                    <a:extLst>
                      <a:ext uri="{53640926-AAD7-44D8-BBD7-CCE9431645EC}">
                        <a14:shadowObscured xmlns:a14="http://schemas.microsoft.com/office/drawing/2010/main"/>
                      </a:ext>
                    </a:extLst>
                  </pic:spPr>
                </pic:pic>
              </a:graphicData>
            </a:graphic>
          </wp:inline>
        </w:drawing>
      </w:r>
    </w:p>
    <w:p w:rsidR="00EA1502" w:rsidRPr="00EA1502" w:rsidRDefault="00EA1502" w:rsidP="00EA1502">
      <w:pPr>
        <w:pBdr>
          <w:top w:val="single" w:sz="4" w:space="1" w:color="auto"/>
        </w:pBdr>
        <w:spacing w:after="0"/>
        <w:jc w:val="center"/>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en las estimaciones del CONEVAL.</w:t>
      </w:r>
    </w:p>
    <w:p w:rsidR="00EA1502" w:rsidRPr="00EA1502" w:rsidRDefault="00EA1502" w:rsidP="00EA1502">
      <w:pPr>
        <w:spacing w:after="0"/>
        <w:jc w:val="both"/>
        <w:rPr>
          <w:rFonts w:ascii="Arial" w:eastAsia="Times New Roman" w:hAnsi="Arial" w:cs="Arial"/>
          <w:sz w:val="24"/>
          <w:szCs w:val="18"/>
          <w:lang w:eastAsia="es-ES"/>
        </w:rPr>
      </w:pPr>
    </w:p>
    <w:p w:rsidR="00EA1502" w:rsidRPr="00EA1502" w:rsidRDefault="00EA1502" w:rsidP="00EA1502">
      <w:pPr>
        <w:spacing w:after="0"/>
        <w:jc w:val="both"/>
        <w:rPr>
          <w:rFonts w:ascii="Arial" w:eastAsia="Times New Roman" w:hAnsi="Arial" w:cs="Arial"/>
          <w:sz w:val="24"/>
          <w:szCs w:val="18"/>
          <w:lang w:eastAsia="es-ES"/>
        </w:rPr>
      </w:pPr>
      <w:r w:rsidRPr="00EA1502">
        <w:rPr>
          <w:rFonts w:ascii="Arial" w:eastAsia="Times New Roman" w:hAnsi="Arial" w:cs="Arial"/>
          <w:sz w:val="24"/>
          <w:szCs w:val="18"/>
          <w:lang w:eastAsia="es-ES"/>
        </w:rPr>
        <w:t>Con base en la gráfica anterior, los municipios indígenas que presentan el mayor porcentaje de población de 6 a 14 años que no asiste a la escuela son los municipios de Tulum (11.3%) y Bacalar (6.1%); siendo los de menos porcentaje José María Morelos y Felipe Carrillo Puerto con 3.2%.</w:t>
      </w:r>
    </w:p>
    <w:p w:rsidR="00EA1502" w:rsidRPr="00EA1502" w:rsidRDefault="00EA1502" w:rsidP="00EA1502">
      <w:pPr>
        <w:spacing w:after="0"/>
        <w:jc w:val="both"/>
        <w:rPr>
          <w:rFonts w:ascii="Arial" w:eastAsia="Times New Roman" w:hAnsi="Arial" w:cs="Arial"/>
          <w:sz w:val="24"/>
          <w:szCs w:val="18"/>
          <w:lang w:eastAsia="es-ES"/>
        </w:rPr>
      </w:pPr>
    </w:p>
    <w:p w:rsidR="00FB7D01" w:rsidRPr="00EA1502" w:rsidRDefault="00EA1502" w:rsidP="00EA1502">
      <w:pPr>
        <w:spacing w:after="0"/>
        <w:jc w:val="both"/>
        <w:rPr>
          <w:rFonts w:ascii="Arial" w:eastAsia="Times New Roman" w:hAnsi="Arial" w:cs="Arial"/>
          <w:sz w:val="24"/>
          <w:szCs w:val="18"/>
          <w:lang w:eastAsia="es-ES"/>
        </w:rPr>
      </w:pPr>
      <w:r w:rsidRPr="00EA1502">
        <w:rPr>
          <w:rFonts w:ascii="Arial" w:eastAsia="Times New Roman" w:hAnsi="Arial" w:cs="Arial"/>
          <w:sz w:val="24"/>
          <w:szCs w:val="18"/>
          <w:lang w:eastAsia="es-ES"/>
        </w:rPr>
        <w:t>Cabe señalar que la deserción escolar está asociada a problemas como: el modelo educativo inadecuado y limitado para la población indígena; la alta tasa de migración en regiones indígenas; el bajo rendimiento escolar; los altos índices de enfermedades y el embarazo a temprana edad</w:t>
      </w:r>
      <w:r w:rsidRPr="00EA1502">
        <w:rPr>
          <w:rFonts w:ascii="Arial" w:eastAsia="Times New Roman" w:hAnsi="Arial" w:cs="Arial"/>
          <w:sz w:val="24"/>
          <w:szCs w:val="18"/>
          <w:vertAlign w:val="superscript"/>
          <w:lang w:eastAsia="es-ES"/>
        </w:rPr>
        <w:footnoteReference w:id="51"/>
      </w:r>
      <w:r w:rsidRPr="00EA1502">
        <w:rPr>
          <w:rFonts w:ascii="Arial" w:eastAsia="Times New Roman" w:hAnsi="Arial" w:cs="Arial"/>
          <w:sz w:val="24"/>
          <w:szCs w:val="18"/>
          <w:lang w:eastAsia="es-ES"/>
        </w:rPr>
        <w:t xml:space="preserve">. </w:t>
      </w: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18"/>
          <w:lang w:eastAsia="es-ES"/>
        </w:rPr>
        <w:lastRenderedPageBreak/>
        <w:t xml:space="preserve">Por lo anterior, se concluye que </w:t>
      </w:r>
      <w:r w:rsidRPr="00EA1502">
        <w:rPr>
          <w:rFonts w:ascii="Arial" w:eastAsia="Times New Roman" w:hAnsi="Arial" w:cs="Arial"/>
          <w:sz w:val="24"/>
          <w:szCs w:val="24"/>
          <w:lang w:eastAsia="es-ES"/>
        </w:rPr>
        <w:t xml:space="preserve">los </w:t>
      </w:r>
      <w:r w:rsidRPr="00EA1502">
        <w:rPr>
          <w:rFonts w:ascii="Arial" w:eastAsia="Times New Roman" w:hAnsi="Arial" w:cs="Arial"/>
          <w:sz w:val="24"/>
          <w:szCs w:val="18"/>
          <w:lang w:eastAsia="es-ES"/>
        </w:rPr>
        <w:t xml:space="preserve">municipios que cuentan con el mayor porcentaje de población indígena en el Estado son también los que tienen mayor rezago educativo. Por su parte, el INMAYA, para el ejercicio fiscal 2021, no </w:t>
      </w:r>
      <w:r w:rsidRPr="00EA1502">
        <w:rPr>
          <w:rFonts w:ascii="Arial" w:eastAsia="Times New Roman" w:hAnsi="Arial" w:cs="Arial"/>
          <w:sz w:val="24"/>
          <w:szCs w:val="24"/>
          <w:lang w:eastAsia="es-ES"/>
        </w:rPr>
        <w:t>realizó acciones que contribuyan a garantizar el acceso de la población indígena a la educación para evitar la deserción escolar.</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ind w:left="720"/>
        <w:contextualSpacing/>
        <w:jc w:val="both"/>
        <w:rPr>
          <w:rFonts w:ascii="Arial" w:eastAsia="Times New Roman" w:hAnsi="Arial" w:cs="Arial"/>
          <w:b/>
          <w:sz w:val="24"/>
          <w:szCs w:val="18"/>
          <w:lang w:eastAsia="es-ES"/>
        </w:rPr>
      </w:pPr>
      <w:r w:rsidRPr="00EA1502">
        <w:rPr>
          <w:rFonts w:ascii="Arial" w:eastAsia="Times New Roman" w:hAnsi="Arial" w:cs="Arial"/>
          <w:b/>
          <w:sz w:val="24"/>
          <w:szCs w:val="24"/>
          <w:lang w:eastAsia="es-ES"/>
        </w:rPr>
        <w:t>III.C. Acceso a la Salud</w:t>
      </w:r>
    </w:p>
    <w:p w:rsidR="00EA1502" w:rsidRPr="00EA1502" w:rsidRDefault="00EA1502" w:rsidP="00EA1502">
      <w:pPr>
        <w:spacing w:after="0"/>
        <w:jc w:val="both"/>
        <w:rPr>
          <w:rFonts w:ascii="Arial" w:eastAsia="Times New Roman" w:hAnsi="Arial" w:cs="Arial"/>
          <w:color w:val="000000"/>
          <w:sz w:val="24"/>
          <w:szCs w:val="18"/>
          <w:lang w:eastAsia="es-ES"/>
        </w:rPr>
      </w:pPr>
    </w:p>
    <w:p w:rsidR="00EA1502" w:rsidRPr="00EA1502" w:rsidRDefault="00EA1502" w:rsidP="00EA1502">
      <w:pPr>
        <w:spacing w:after="0"/>
        <w:jc w:val="both"/>
        <w:rPr>
          <w:rFonts w:ascii="Arial" w:eastAsia="Times New Roman" w:hAnsi="Arial" w:cs="Arial"/>
          <w:color w:val="000000"/>
          <w:sz w:val="24"/>
          <w:szCs w:val="18"/>
          <w:lang w:eastAsia="es-ES"/>
        </w:rPr>
      </w:pPr>
      <w:r w:rsidRPr="00EA1502">
        <w:rPr>
          <w:rFonts w:ascii="Arial" w:eastAsia="Times New Roman" w:hAnsi="Arial" w:cs="Arial"/>
          <w:color w:val="000000"/>
          <w:sz w:val="24"/>
          <w:szCs w:val="18"/>
          <w:lang w:eastAsia="es-ES"/>
        </w:rPr>
        <w:t>El INMAYA presentó evidencia de las acciones realizadas en el ejercicio fiscal 2021 para garantizar el derecho a la salud de los pueblos y comunidades indígenas.</w:t>
      </w:r>
    </w:p>
    <w:p w:rsidR="00EA1502" w:rsidRPr="00EA1502" w:rsidRDefault="00EA1502" w:rsidP="00EA1502">
      <w:pPr>
        <w:spacing w:after="0" w:line="240" w:lineRule="auto"/>
        <w:jc w:val="both"/>
        <w:rPr>
          <w:rFonts w:ascii="Arial" w:eastAsia="Times New Roman" w:hAnsi="Arial" w:cs="Arial"/>
          <w:sz w:val="24"/>
          <w:szCs w:val="18"/>
          <w:lang w:eastAsia="es-ES"/>
        </w:rPr>
      </w:pPr>
    </w:p>
    <w:p w:rsidR="00EA1502" w:rsidRPr="00EA1502" w:rsidRDefault="00EA1502" w:rsidP="00EA1502">
      <w:pPr>
        <w:spacing w:after="0" w:line="240" w:lineRule="auto"/>
        <w:jc w:val="both"/>
        <w:rPr>
          <w:rFonts w:ascii="Arial" w:eastAsia="Times New Roman" w:hAnsi="Arial" w:cs="Arial"/>
          <w:sz w:val="24"/>
          <w:szCs w:val="18"/>
          <w:lang w:eastAsia="es-ES"/>
        </w:rPr>
      </w:pPr>
      <w:r w:rsidRPr="00EA1502">
        <w:rPr>
          <w:rFonts w:ascii="Arial" w:eastAsia="Times New Roman" w:hAnsi="Arial" w:cs="Arial"/>
          <w:sz w:val="24"/>
          <w:szCs w:val="18"/>
          <w:lang w:eastAsia="es-ES"/>
        </w:rPr>
        <w:t>El Instituto, con la finalidad de brindar información a las comunidades indígenas sobre la salud en su lengua materna realizó las siguientes traducciones:</w:t>
      </w:r>
    </w:p>
    <w:p w:rsidR="00EA1502" w:rsidRPr="00EA1502" w:rsidRDefault="00EA1502" w:rsidP="00EA1502">
      <w:pPr>
        <w:spacing w:after="0" w:line="240" w:lineRule="auto"/>
        <w:jc w:val="both"/>
        <w:rPr>
          <w:rFonts w:ascii="Arial" w:eastAsia="Times New Roman" w:hAnsi="Arial" w:cs="Arial"/>
          <w:sz w:val="24"/>
          <w:szCs w:val="18"/>
          <w:lang w:eastAsia="es-ES"/>
        </w:rPr>
      </w:pPr>
    </w:p>
    <w:p w:rsidR="00EA1502" w:rsidRPr="00EA1502" w:rsidRDefault="00EA1502" w:rsidP="00EA1502">
      <w:pPr>
        <w:spacing w:after="0" w:line="240" w:lineRule="auto"/>
        <w:jc w:val="center"/>
        <w:rPr>
          <w:rFonts w:ascii="Arial" w:eastAsia="Times New Roman" w:hAnsi="Arial" w:cs="Arial"/>
          <w:sz w:val="18"/>
          <w:szCs w:val="18"/>
          <w:lang w:eastAsia="es-ES"/>
        </w:rPr>
      </w:pPr>
      <w:r w:rsidRPr="00EA1502">
        <w:rPr>
          <w:rFonts w:ascii="Arial" w:eastAsia="Times New Roman" w:hAnsi="Arial" w:cs="Arial"/>
          <w:b/>
          <w:sz w:val="20"/>
          <w:szCs w:val="18"/>
          <w:lang w:eastAsia="es-ES"/>
        </w:rPr>
        <w:t>Tabla 21.</w:t>
      </w:r>
      <w:r w:rsidRPr="00EA1502">
        <w:rPr>
          <w:rFonts w:ascii="Arial" w:eastAsia="Times New Roman" w:hAnsi="Arial" w:cs="Arial"/>
          <w:sz w:val="20"/>
          <w:szCs w:val="18"/>
          <w:lang w:eastAsia="es-ES"/>
        </w:rPr>
        <w:t xml:space="preserve"> Promoción de la salud en lengua maya</w:t>
      </w:r>
    </w:p>
    <w:tbl>
      <w:tblPr>
        <w:tblStyle w:val="Tablaconcuadrcula1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6618"/>
      </w:tblGrid>
      <w:tr w:rsidR="00EA1502" w:rsidRPr="00EA1502" w:rsidTr="00EA1502">
        <w:tc>
          <w:tcPr>
            <w:tcW w:w="1463" w:type="pct"/>
            <w:tcBorders>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6"/>
                <w:lang w:eastAsia="es-ES"/>
              </w:rPr>
            </w:pPr>
            <w:r w:rsidRPr="00EA1502">
              <w:rPr>
                <w:rFonts w:ascii="Arial" w:hAnsi="Arial" w:cs="Arial"/>
                <w:b/>
                <w:sz w:val="16"/>
                <w:szCs w:val="16"/>
                <w:lang w:eastAsia="es-ES"/>
              </w:rPr>
              <w:t>Institución que solicita</w:t>
            </w:r>
          </w:p>
        </w:tc>
        <w:tc>
          <w:tcPr>
            <w:tcW w:w="3537" w:type="pct"/>
            <w:tcBorders>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6"/>
                <w:lang w:eastAsia="es-ES"/>
              </w:rPr>
            </w:pPr>
            <w:r w:rsidRPr="00EA1502">
              <w:rPr>
                <w:rFonts w:ascii="Arial" w:hAnsi="Arial" w:cs="Arial"/>
                <w:b/>
                <w:sz w:val="16"/>
                <w:szCs w:val="16"/>
                <w:lang w:eastAsia="es-ES"/>
              </w:rPr>
              <w:t>Material de traducción</w:t>
            </w:r>
          </w:p>
        </w:tc>
      </w:tr>
      <w:tr w:rsidR="00EA1502" w:rsidRPr="00EA1502" w:rsidTr="009031C7">
        <w:trPr>
          <w:trHeight w:val="475"/>
        </w:trPr>
        <w:tc>
          <w:tcPr>
            <w:tcW w:w="1463" w:type="pct"/>
            <w:vMerge w:val="restart"/>
            <w:tcBorders>
              <w:top w:val="single" w:sz="4" w:space="0" w:color="auto"/>
              <w:bottom w:val="single" w:sz="4" w:space="0" w:color="auto"/>
            </w:tcBorders>
          </w:tcPr>
          <w:p w:rsidR="00EA1502" w:rsidRPr="00EA1502" w:rsidRDefault="00EA1502" w:rsidP="00EA1502">
            <w:pPr>
              <w:spacing w:line="276" w:lineRule="auto"/>
              <w:ind w:right="384"/>
              <w:jc w:val="both"/>
              <w:rPr>
                <w:rFonts w:ascii="Arial" w:hAnsi="Arial" w:cs="Arial"/>
                <w:sz w:val="16"/>
                <w:szCs w:val="16"/>
                <w:lang w:eastAsia="es-ES"/>
              </w:rPr>
            </w:pPr>
            <w:r w:rsidRPr="00EA1502">
              <w:rPr>
                <w:rFonts w:ascii="Arial" w:hAnsi="Arial" w:cs="Arial"/>
                <w:sz w:val="16"/>
                <w:szCs w:val="16"/>
                <w:lang w:eastAsia="es-ES"/>
              </w:rPr>
              <w:t>Instituto para el Desarrollo del Pueblo Maya y Comunidades Indígenas del Estado de Quintana Roo (INMAYA).</w:t>
            </w:r>
          </w:p>
        </w:tc>
        <w:tc>
          <w:tcPr>
            <w:tcW w:w="3537"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166 traducciones escritas en maya sobre estadísticas de COVID-19</w:t>
            </w:r>
          </w:p>
        </w:tc>
      </w:tr>
      <w:tr w:rsidR="00EA1502" w:rsidRPr="00EA1502" w:rsidTr="009031C7">
        <w:trPr>
          <w:trHeight w:val="553"/>
        </w:trPr>
        <w:tc>
          <w:tcPr>
            <w:tcW w:w="1463" w:type="pct"/>
            <w:vMerge/>
            <w:tcBorders>
              <w:top w:val="nil"/>
              <w:bottom w:val="single" w:sz="4" w:space="0" w:color="auto"/>
            </w:tcBorders>
          </w:tcPr>
          <w:p w:rsidR="00EA1502" w:rsidRPr="00EA1502" w:rsidRDefault="00EA1502" w:rsidP="00EA1502">
            <w:pPr>
              <w:spacing w:line="276" w:lineRule="auto"/>
              <w:jc w:val="both"/>
              <w:rPr>
                <w:rFonts w:ascii="Arial" w:hAnsi="Arial" w:cs="Arial"/>
                <w:sz w:val="16"/>
                <w:szCs w:val="16"/>
                <w:lang w:eastAsia="es-ES"/>
              </w:rPr>
            </w:pPr>
          </w:p>
        </w:tc>
        <w:tc>
          <w:tcPr>
            <w:tcW w:w="3537"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335 traducciones de audios en maya sobre estadísticas de COVID-19 para su transmisión en Chetumal y Felipe Carrillo Puerto.</w:t>
            </w:r>
          </w:p>
        </w:tc>
      </w:tr>
      <w:tr w:rsidR="00EA1502" w:rsidRPr="00EA1502" w:rsidTr="009031C7">
        <w:trPr>
          <w:trHeight w:val="521"/>
        </w:trPr>
        <w:tc>
          <w:tcPr>
            <w:tcW w:w="1463" w:type="pct"/>
            <w:vMerge w:val="restart"/>
            <w:tcBorders>
              <w:top w:val="single" w:sz="4" w:space="0" w:color="auto"/>
              <w:bottom w:val="single" w:sz="4" w:space="0" w:color="auto"/>
            </w:tcBorders>
            <w:vAlign w:val="center"/>
          </w:tcPr>
          <w:p w:rsidR="00EA1502" w:rsidRPr="00EA1502" w:rsidRDefault="00EA1502" w:rsidP="00EA1502">
            <w:pPr>
              <w:spacing w:line="276" w:lineRule="auto"/>
              <w:rPr>
                <w:rFonts w:ascii="Arial" w:hAnsi="Arial" w:cs="Arial"/>
                <w:sz w:val="16"/>
                <w:szCs w:val="16"/>
                <w:lang w:eastAsia="es-ES"/>
              </w:rPr>
            </w:pPr>
            <w:r w:rsidRPr="00EA1502">
              <w:rPr>
                <w:rFonts w:ascii="Arial" w:hAnsi="Arial" w:cs="Arial"/>
                <w:sz w:val="16"/>
                <w:szCs w:val="16"/>
                <w:lang w:eastAsia="es-ES"/>
              </w:rPr>
              <w:t>Secretaría de Salud</w:t>
            </w:r>
          </w:p>
        </w:tc>
        <w:tc>
          <w:tcPr>
            <w:tcW w:w="3537"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3 videos traducidos en maya sobre los derechos sexuales y reproductivos de la población adolecente.</w:t>
            </w:r>
          </w:p>
        </w:tc>
      </w:tr>
      <w:tr w:rsidR="00EA1502" w:rsidRPr="00EA1502" w:rsidTr="009031C7">
        <w:trPr>
          <w:trHeight w:val="387"/>
        </w:trPr>
        <w:tc>
          <w:tcPr>
            <w:tcW w:w="1463" w:type="pct"/>
            <w:vMerge/>
            <w:tcBorders>
              <w:top w:val="nil"/>
              <w:bottom w:val="single" w:sz="4" w:space="0" w:color="auto"/>
            </w:tcBorders>
            <w:vAlign w:val="center"/>
          </w:tcPr>
          <w:p w:rsidR="00EA1502" w:rsidRPr="00EA1502" w:rsidRDefault="00EA1502" w:rsidP="00EA1502">
            <w:pPr>
              <w:spacing w:line="276" w:lineRule="auto"/>
              <w:rPr>
                <w:rFonts w:ascii="Arial" w:hAnsi="Arial" w:cs="Arial"/>
                <w:sz w:val="16"/>
                <w:szCs w:val="16"/>
                <w:lang w:eastAsia="es-ES"/>
              </w:rPr>
            </w:pPr>
          </w:p>
        </w:tc>
        <w:tc>
          <w:tcPr>
            <w:tcW w:w="3537"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5 materiales de difusión del uso de los medicamentos en seres humanos.</w:t>
            </w:r>
          </w:p>
        </w:tc>
      </w:tr>
      <w:tr w:rsidR="00EA1502" w:rsidRPr="00EA1502" w:rsidTr="009031C7">
        <w:trPr>
          <w:trHeight w:val="576"/>
        </w:trPr>
        <w:tc>
          <w:tcPr>
            <w:tcW w:w="1463" w:type="pct"/>
            <w:vMerge/>
            <w:tcBorders>
              <w:top w:val="nil"/>
              <w:bottom w:val="single" w:sz="4" w:space="0" w:color="auto"/>
            </w:tcBorders>
            <w:vAlign w:val="center"/>
          </w:tcPr>
          <w:p w:rsidR="00EA1502" w:rsidRPr="00EA1502" w:rsidRDefault="00EA1502" w:rsidP="00EA1502">
            <w:pPr>
              <w:spacing w:line="276" w:lineRule="auto"/>
              <w:rPr>
                <w:rFonts w:ascii="Arial" w:hAnsi="Arial" w:cs="Arial"/>
                <w:sz w:val="16"/>
                <w:szCs w:val="16"/>
                <w:lang w:eastAsia="es-ES"/>
              </w:rPr>
            </w:pPr>
          </w:p>
        </w:tc>
        <w:tc>
          <w:tcPr>
            <w:tcW w:w="3537"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12 materiales de difusión con el objetivo de dar a conocer la adopción de hábitos de vida saludable.</w:t>
            </w:r>
          </w:p>
        </w:tc>
      </w:tr>
      <w:tr w:rsidR="00EA1502" w:rsidRPr="00EA1502" w:rsidTr="009031C7">
        <w:trPr>
          <w:trHeight w:val="557"/>
        </w:trPr>
        <w:tc>
          <w:tcPr>
            <w:tcW w:w="1463" w:type="pct"/>
            <w:vMerge w:val="restart"/>
            <w:tcBorders>
              <w:top w:val="single" w:sz="4" w:space="0" w:color="auto"/>
            </w:tcBorders>
            <w:vAlign w:val="center"/>
          </w:tcPr>
          <w:p w:rsidR="00EA1502" w:rsidRPr="00EA1502" w:rsidRDefault="00EA1502" w:rsidP="00EA1502">
            <w:pPr>
              <w:spacing w:line="276" w:lineRule="auto"/>
              <w:rPr>
                <w:rFonts w:ascii="Arial" w:hAnsi="Arial" w:cs="Arial"/>
                <w:sz w:val="16"/>
                <w:szCs w:val="16"/>
                <w:lang w:eastAsia="es-ES"/>
              </w:rPr>
            </w:pPr>
            <w:r w:rsidRPr="00EA1502">
              <w:rPr>
                <w:rFonts w:ascii="Arial" w:hAnsi="Arial" w:cs="Arial"/>
                <w:sz w:val="16"/>
                <w:szCs w:val="16"/>
                <w:lang w:eastAsia="es-ES"/>
              </w:rPr>
              <w:t>Servicios Estatales de Salud (SESA)</w:t>
            </w:r>
          </w:p>
        </w:tc>
        <w:tc>
          <w:tcPr>
            <w:tcW w:w="3537"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16 carteles traducidos en maya alusivos al respeto de los derechos sexuales y reproductivos.</w:t>
            </w:r>
          </w:p>
        </w:tc>
      </w:tr>
      <w:tr w:rsidR="00EA1502" w:rsidRPr="00EA1502" w:rsidTr="009031C7">
        <w:trPr>
          <w:trHeight w:val="551"/>
        </w:trPr>
        <w:tc>
          <w:tcPr>
            <w:tcW w:w="1463" w:type="pct"/>
            <w:vMerge/>
          </w:tcPr>
          <w:p w:rsidR="00EA1502" w:rsidRPr="00EA1502" w:rsidRDefault="00EA1502" w:rsidP="00EA1502">
            <w:pPr>
              <w:spacing w:line="276" w:lineRule="auto"/>
              <w:jc w:val="both"/>
              <w:rPr>
                <w:rFonts w:ascii="Arial" w:hAnsi="Arial" w:cs="Arial"/>
                <w:sz w:val="16"/>
                <w:szCs w:val="16"/>
                <w:lang w:eastAsia="es-ES"/>
              </w:rPr>
            </w:pPr>
          </w:p>
        </w:tc>
        <w:tc>
          <w:tcPr>
            <w:tcW w:w="3537" w:type="pct"/>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sz w:val="16"/>
                <w:szCs w:val="16"/>
                <w:lang w:eastAsia="es-ES"/>
              </w:rPr>
            </w:pPr>
            <w:r w:rsidRPr="00EA1502">
              <w:rPr>
                <w:rFonts w:ascii="Arial" w:hAnsi="Arial" w:cs="Arial"/>
                <w:sz w:val="16"/>
                <w:szCs w:val="16"/>
                <w:lang w:eastAsia="es-ES"/>
              </w:rPr>
              <w:t>14 Señaléticas hospitalarias traducidas al maya para brindar a la población maya hablante información sobre los espacios con los que cuentan las unidades de salud.</w:t>
            </w:r>
          </w:p>
        </w:tc>
      </w:tr>
    </w:tbl>
    <w:p w:rsidR="00EA1502" w:rsidRPr="00EA1502" w:rsidRDefault="00EA1502" w:rsidP="00EA1502">
      <w:pPr>
        <w:spacing w:after="0"/>
        <w:ind w:right="49"/>
        <w:jc w:val="both"/>
        <w:rPr>
          <w:rFonts w:ascii="Arial" w:eastAsia="Times New Roman" w:hAnsi="Arial" w:cs="Arial"/>
          <w:sz w:val="16"/>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en la evidencia documental Informes Trimestrales entregados por el Departamento de Educación y Lengua Indígena del INMAYA</w:t>
      </w:r>
      <w:r w:rsidRPr="00EA1502">
        <w:rPr>
          <w:rFonts w:ascii="Arial" w:eastAsia="Times New Roman" w:hAnsi="Arial" w:cs="Arial"/>
          <w:sz w:val="16"/>
          <w:szCs w:val="1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De la tabla anterior, podemos destacar que con el fin de ejecutar acciones para la promoción de la salud en lengua maya, el INMAYA realizó traducciones escritas y en audios sobre la estadística de COVID-19; así mismo, a solicitud de la Secretaría de Salud y los Servicios Estatales de Salud se realizaron cinco traducciones en lengua maya con enfoque de derechos sexuales y reproductivos de la población adolescente, uso de medicamentos, hábitos de vida saludable dirigidas a la población indígena y señalética </w:t>
      </w:r>
      <w:r w:rsidRPr="00EA1502">
        <w:rPr>
          <w:rFonts w:ascii="Arial" w:eastAsia="Times New Roman" w:hAnsi="Arial" w:cs="Arial"/>
          <w:sz w:val="24"/>
          <w:szCs w:val="24"/>
          <w:lang w:eastAsia="es-ES"/>
        </w:rPr>
        <w:lastRenderedPageBreak/>
        <w:t>hospitalaria para las unidades de salud, de acuerdo con lo establecido en la Actividad 01 del Componente 03 del programa presupuestario E050.</w:t>
      </w:r>
    </w:p>
    <w:p w:rsidR="009031C7" w:rsidRDefault="009031C7"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Como parte de las acciones para fomentar el derecho a la salud de la población indígena, el INMAYA realizó la Modificación a las Reglas de Operación del Programa de Apoyo a Dignatarios Mayas, para el Ejercicio Fiscal 2021, con el propósito de contribuir en la solución de casos imprevistos por emergencias que requieran de atención médica como son: apoyo social en especie en los casos de personas que requieran aparatos para desplazamiento individual (muletas y bastones) y apoyo económico para alimentación y transporte a personas que requieran acudir a atención médica en lugares fuera de su comunidad. No obstant</w:t>
      </w:r>
      <w:r w:rsidR="00352F68">
        <w:rPr>
          <w:rFonts w:ascii="Arial" w:eastAsia="Times New Roman" w:hAnsi="Arial" w:cs="Arial"/>
          <w:sz w:val="24"/>
          <w:szCs w:val="24"/>
          <w:lang w:eastAsia="es-ES"/>
        </w:rPr>
        <w:t>e, durante la visita de auditorí</w:t>
      </w:r>
      <w:r w:rsidRPr="00EA1502">
        <w:rPr>
          <w:rFonts w:ascii="Arial" w:eastAsia="Times New Roman" w:hAnsi="Arial" w:cs="Arial"/>
          <w:sz w:val="24"/>
          <w:szCs w:val="24"/>
          <w:lang w:eastAsia="es-ES"/>
        </w:rPr>
        <w:t>a, el INMAYA indicó que dichos apoyos no fueron implementados debido a que no se contó con el presupuesto a tiempo ya que dichas reglas de operación se publicaron el 31 de diciembre de 2021 y vencieron el 01 de enero de 2022.</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Respecto a la medicina tradicional</w:t>
      </w:r>
      <w:r w:rsidRPr="00EA1502">
        <w:rPr>
          <w:rFonts w:ascii="Arial" w:eastAsia="Times New Roman" w:hAnsi="Arial" w:cs="Arial"/>
          <w:sz w:val="24"/>
          <w:szCs w:val="24"/>
          <w:vertAlign w:val="superscript"/>
          <w:lang w:eastAsia="es-ES"/>
        </w:rPr>
        <w:footnoteReference w:id="52"/>
      </w:r>
      <w:r w:rsidRPr="00EA1502">
        <w:rPr>
          <w:rFonts w:ascii="Arial" w:eastAsia="Times New Roman" w:hAnsi="Arial" w:cs="Arial"/>
          <w:sz w:val="24"/>
          <w:szCs w:val="24"/>
          <w:lang w:eastAsia="es-ES"/>
        </w:rPr>
        <w:t>, el INMAYA hizo entrega del oficio INMAYA/DG/DCyEI/0045/IX/2021, en el cual se solicita el recurso económico por la cantidad de $56,549.00 (cincuenta y seis mil quinientos cuarenta y nueve pesos 00/100 M.N.) para llevar a cabo la Semana de la Medicina Tradicional, del 18 al 22 de octubre, la cual debía consistir en capacitar a médicas, médicos y parteras tradicionales en temas de derechos humanos; sin embargo, el Ente señaló que no se llevó a cabo por falta de recursos. Como evidencia, hizo entrega del oficio INMAYA/DG/DAyP/100/VIII/2022, en el cual se indica lo siguiente:</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ind w:left="509" w:right="654"/>
        <w:jc w:val="both"/>
        <w:rPr>
          <w:rFonts w:ascii="Arial" w:eastAsia="Times New Roman" w:hAnsi="Arial" w:cs="Arial"/>
          <w:sz w:val="24"/>
          <w:szCs w:val="24"/>
          <w:lang w:eastAsia="es-ES"/>
        </w:rPr>
      </w:pPr>
      <w:r w:rsidRPr="00EA1502">
        <w:rPr>
          <w:rFonts w:ascii="Arial" w:eastAsia="Times New Roman" w:hAnsi="Arial" w:cs="Arial"/>
          <w:i/>
          <w:sz w:val="24"/>
          <w:szCs w:val="24"/>
          <w:lang w:eastAsia="es-ES"/>
        </w:rPr>
        <w:t>“De acuerdo al oficio SEFIPLAN/SSPHCP/DCP/DPCPO/130622-003/VI/2022 emitido por la Secretaría de Finanzas y Planeación del Estado, únicamente está permitido el trámite de materiales y servicios básicos e irreductibles, así como aquellos correspondientes al Capítulo 1000 Servicios Personales, por lo tanto, no es posible o</w:t>
      </w:r>
      <w:r w:rsidR="00837610">
        <w:rPr>
          <w:rFonts w:ascii="Arial" w:eastAsia="Times New Roman" w:hAnsi="Arial" w:cs="Arial"/>
          <w:i/>
          <w:sz w:val="24"/>
          <w:szCs w:val="24"/>
          <w:lang w:eastAsia="es-ES"/>
        </w:rPr>
        <w:t>torgar el recurso que solicita</w:t>
      </w:r>
      <w:r w:rsidR="00837610" w:rsidRPr="00837610">
        <w:rPr>
          <w:rFonts w:ascii="Arial" w:eastAsia="Times New Roman" w:hAnsi="Arial" w:cs="Arial"/>
          <w:i/>
          <w:color w:val="000000"/>
          <w:sz w:val="24"/>
          <w:szCs w:val="24"/>
          <w:lang w:eastAsia="es-ES"/>
        </w:rPr>
        <w:t xml:space="preserve"> </w:t>
      </w:r>
      <w:r w:rsidR="00837610" w:rsidRPr="00837610">
        <w:rPr>
          <w:rFonts w:ascii="Arial" w:eastAsia="Times New Roman" w:hAnsi="Arial" w:cs="Arial"/>
          <w:color w:val="000000"/>
          <w:sz w:val="24"/>
          <w:szCs w:val="24"/>
          <w:lang w:eastAsia="es-ES"/>
        </w:rPr>
        <w:t>(sic)”.</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Adicionalmente, el INMAYA entregó el </w:t>
      </w:r>
      <w:r w:rsidRPr="00FE176D">
        <w:rPr>
          <w:rFonts w:ascii="Arial" w:eastAsia="Times New Roman" w:hAnsi="Arial" w:cs="Arial"/>
          <w:sz w:val="24"/>
          <w:szCs w:val="24"/>
          <w:lang w:eastAsia="es-ES"/>
        </w:rPr>
        <w:t xml:space="preserve">oficio </w:t>
      </w:r>
      <w:r w:rsidR="00FE176D" w:rsidRPr="00FE176D">
        <w:rPr>
          <w:rFonts w:ascii="Arial" w:eastAsia="Times New Roman" w:hAnsi="Arial" w:cs="Arial"/>
          <w:sz w:val="24"/>
          <w:szCs w:val="24"/>
          <w:lang w:eastAsia="es-ES"/>
        </w:rPr>
        <w:t>INMAY</w:t>
      </w:r>
      <w:r w:rsidRPr="00FE176D">
        <w:rPr>
          <w:rFonts w:ascii="Arial" w:eastAsia="Times New Roman" w:hAnsi="Arial" w:cs="Arial"/>
          <w:sz w:val="24"/>
          <w:szCs w:val="24"/>
          <w:lang w:eastAsia="es-ES"/>
        </w:rPr>
        <w:t>A/DG</w:t>
      </w:r>
      <w:r w:rsidRPr="00EA1502">
        <w:rPr>
          <w:rFonts w:ascii="Arial" w:eastAsia="Times New Roman" w:hAnsi="Arial" w:cs="Arial"/>
          <w:sz w:val="24"/>
          <w:szCs w:val="24"/>
          <w:lang w:eastAsia="es-ES"/>
        </w:rPr>
        <w:t xml:space="preserve">/0337/VIII/2020 dirigido a la Dirección Operativa del Comité de Planeación para el Desarrollo del Estado (COPLADE), donde se informan los proyectos susceptibles de financiamiento anexando la Cédula </w:t>
      </w:r>
      <w:r w:rsidRPr="00EA1502">
        <w:rPr>
          <w:rFonts w:ascii="Arial" w:eastAsia="Times New Roman" w:hAnsi="Arial" w:cs="Arial"/>
          <w:sz w:val="24"/>
          <w:szCs w:val="24"/>
          <w:lang w:eastAsia="es-ES"/>
        </w:rPr>
        <w:lastRenderedPageBreak/>
        <w:t>Informativa de Proyectos y Programas de Inversión 2021 del proyecto denominado “Preservación de la medicina tradicional en las comunidades indígenas” con un monto solicitado de $384,145.00 (Trescientos ochenta y cuatro mil ciento cuarenta y cinco pesos 00/100 M.N.), con la finalidad de impartir cursos y talleres para preservar y difundir el uso de la medicina tradicional, apoyar y concientizar a las parteras y médicos tradicionales sobre la importancia de sus actividades que a diario realizan para prevenir y sanar cualquier enfermedad que presentan los niños, niñas, mujeres, hombres y adultos mayores de las comunidades indígenas. Sin embargo, durante la visita de auditoría e inspección, el INMAYA mencionó que dicho proyecto no se implementó por falta de recursos.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Por lo antes señalado, se determinó que el INMAYA, no implementó un programa de impulso a la medicina tradicional de acuerdo con lo establecido en el Programa Especial de Atención Integral a Comunidades Indígenas 2016-2022, tema 2. Desarrollo Social Indígena, línea de acción 3 y el programa presupuestario E050, Actividad 01 del Componente 04. Asimismo, no proporcionó lugares adecuados, como casas tradicionales de salud, para que los médicos tradicionales mayas lleven a cabo su labor, dotándolos de los materiales que necesiten para su desempeño de acuerdo con lo establecido en el artículo 35 de la Ley de Derechos, Cultura y Organización Indígena del Estado de Quintana Roo.</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18"/>
          <w:lang w:eastAsia="es-ES"/>
        </w:rPr>
      </w:pPr>
      <w:r w:rsidRPr="00EA1502">
        <w:rPr>
          <w:rFonts w:ascii="Arial" w:eastAsia="Times New Roman" w:hAnsi="Arial" w:cs="Arial"/>
          <w:sz w:val="24"/>
          <w:szCs w:val="18"/>
          <w:lang w:eastAsia="es-ES"/>
        </w:rPr>
        <w:t>Para este análisis, se considera en situación de carencia por acceso a los servicios de salud a la población no afiliada o inscrita para recibir servicios de salud por parte del Seguro Popular, y que tampoco es derechohabiente de alguna institución de seguridad social</w:t>
      </w:r>
      <w:r w:rsidRPr="00EA1502">
        <w:rPr>
          <w:rFonts w:ascii="Arial" w:eastAsia="Times New Roman" w:hAnsi="Arial" w:cs="Arial"/>
          <w:sz w:val="24"/>
          <w:szCs w:val="18"/>
          <w:vertAlign w:val="superscript"/>
          <w:lang w:eastAsia="es-ES"/>
        </w:rPr>
        <w:footnoteReference w:id="53"/>
      </w:r>
      <w:r w:rsidRPr="00EA1502">
        <w:rPr>
          <w:rFonts w:ascii="Arial" w:eastAsia="Times New Roman" w:hAnsi="Arial" w:cs="Arial"/>
          <w:sz w:val="24"/>
          <w:szCs w:val="18"/>
          <w:lang w:eastAsia="es-ES"/>
        </w:rPr>
        <w:t xml:space="preserve">. </w:t>
      </w:r>
    </w:p>
    <w:p w:rsidR="00EA1502" w:rsidRPr="00EA1502" w:rsidRDefault="00EA1502" w:rsidP="00EA1502">
      <w:pPr>
        <w:spacing w:after="0"/>
        <w:jc w:val="both"/>
        <w:rPr>
          <w:rFonts w:ascii="Arial" w:eastAsia="Times New Roman" w:hAnsi="Arial" w:cs="Arial"/>
          <w:sz w:val="24"/>
          <w:szCs w:val="18"/>
          <w:lang w:eastAsia="es-ES"/>
        </w:rPr>
      </w:pPr>
    </w:p>
    <w:p w:rsidR="00F4213B" w:rsidRDefault="00EA1502" w:rsidP="00C04FF6">
      <w:pPr>
        <w:spacing w:after="0"/>
        <w:jc w:val="both"/>
        <w:rPr>
          <w:rFonts w:ascii="Arial" w:eastAsia="Times New Roman" w:hAnsi="Arial" w:cs="Arial"/>
          <w:sz w:val="24"/>
          <w:szCs w:val="18"/>
          <w:lang w:eastAsia="es-ES"/>
        </w:rPr>
      </w:pPr>
      <w:r w:rsidRPr="00EA1502">
        <w:rPr>
          <w:rFonts w:ascii="Arial" w:eastAsia="Times New Roman" w:hAnsi="Arial" w:cs="Arial"/>
          <w:sz w:val="24"/>
          <w:szCs w:val="18"/>
          <w:lang w:eastAsia="es-ES"/>
        </w:rPr>
        <w:t>En 2020, el porcentaje de la población con carencia por acceso a los servicios de salud en Quintana Roo fue de 24.80%, lo que corresponde a 9.20 puntos porcentuales más con respecto al 2018 (15.60%) y 3.4 puntos porcentuales por debajo de la media nacional (28.20%)</w:t>
      </w:r>
      <w:r w:rsidRPr="00EA1502">
        <w:rPr>
          <w:rFonts w:ascii="Arial" w:eastAsia="Times New Roman" w:hAnsi="Arial" w:cs="Arial"/>
          <w:sz w:val="24"/>
          <w:szCs w:val="18"/>
          <w:vertAlign w:val="superscript"/>
          <w:lang w:eastAsia="es-ES"/>
        </w:rPr>
        <w:footnoteReference w:id="54"/>
      </w:r>
      <w:r w:rsidRPr="00EA1502">
        <w:rPr>
          <w:rFonts w:ascii="Arial" w:eastAsia="Times New Roman" w:hAnsi="Arial" w:cs="Arial"/>
          <w:sz w:val="24"/>
          <w:szCs w:val="18"/>
          <w:lang w:eastAsia="es-ES"/>
        </w:rPr>
        <w:t>. Respecto con los municipios, los datos se distribuyen de la siguiente manera:</w:t>
      </w:r>
    </w:p>
    <w:p w:rsidR="009C1BF4" w:rsidRDefault="009C1BF4">
      <w:pPr>
        <w:rPr>
          <w:rFonts w:ascii="Arial" w:eastAsia="Times New Roman" w:hAnsi="Arial" w:cs="Arial"/>
          <w:sz w:val="24"/>
          <w:szCs w:val="18"/>
          <w:lang w:eastAsia="es-ES"/>
        </w:rPr>
      </w:pPr>
      <w:r>
        <w:rPr>
          <w:rFonts w:ascii="Arial" w:eastAsia="Times New Roman" w:hAnsi="Arial" w:cs="Arial"/>
          <w:sz w:val="24"/>
          <w:szCs w:val="18"/>
          <w:lang w:eastAsia="es-ES"/>
        </w:rPr>
        <w:br w:type="page"/>
      </w:r>
    </w:p>
    <w:p w:rsidR="00F4213B" w:rsidRDefault="00EA1502" w:rsidP="00EA1502">
      <w:pPr>
        <w:spacing w:after="0"/>
        <w:jc w:val="center"/>
        <w:rPr>
          <w:rFonts w:ascii="Arial" w:eastAsia="Times New Roman" w:hAnsi="Arial" w:cs="Arial"/>
          <w:sz w:val="20"/>
          <w:szCs w:val="20"/>
          <w:lang w:eastAsia="es-ES"/>
        </w:rPr>
      </w:pPr>
      <w:r w:rsidRPr="00F4213B">
        <w:rPr>
          <w:rFonts w:ascii="Arial" w:eastAsia="Times New Roman" w:hAnsi="Arial" w:cs="Arial"/>
          <w:b/>
          <w:sz w:val="20"/>
          <w:szCs w:val="20"/>
          <w:lang w:eastAsia="es-ES"/>
        </w:rPr>
        <w:lastRenderedPageBreak/>
        <w:t>Tabla 22.</w:t>
      </w:r>
      <w:r w:rsidRPr="00F4213B">
        <w:rPr>
          <w:rFonts w:ascii="Arial" w:eastAsia="Times New Roman" w:hAnsi="Arial" w:cs="Arial"/>
          <w:sz w:val="20"/>
          <w:szCs w:val="20"/>
          <w:lang w:eastAsia="es-ES"/>
        </w:rPr>
        <w:t xml:space="preserve"> Porcentaje y población en carencia por acceso a los servicios de salud, </w:t>
      </w:r>
    </w:p>
    <w:p w:rsidR="00EA1502" w:rsidRPr="00F4213B" w:rsidRDefault="00EA1502" w:rsidP="00EA1502">
      <w:pPr>
        <w:spacing w:after="0"/>
        <w:jc w:val="center"/>
        <w:rPr>
          <w:rFonts w:ascii="Arial" w:eastAsia="Times New Roman" w:hAnsi="Arial" w:cs="Arial"/>
          <w:sz w:val="20"/>
          <w:szCs w:val="20"/>
          <w:lang w:eastAsia="es-ES"/>
        </w:rPr>
      </w:pPr>
      <w:r w:rsidRPr="00F4213B">
        <w:rPr>
          <w:rFonts w:ascii="Arial" w:eastAsia="Times New Roman" w:hAnsi="Arial" w:cs="Arial"/>
          <w:sz w:val="20"/>
          <w:szCs w:val="20"/>
          <w:lang w:eastAsia="es-ES"/>
        </w:rPr>
        <w:t>por entidad y municipio</w:t>
      </w:r>
    </w:p>
    <w:tbl>
      <w:tblPr>
        <w:tblW w:w="5000" w:type="pct"/>
        <w:shd w:val="clear" w:color="auto" w:fill="FFFFFF"/>
        <w:tblCellMar>
          <w:left w:w="70" w:type="dxa"/>
          <w:right w:w="70" w:type="dxa"/>
        </w:tblCellMar>
        <w:tblLook w:val="04A0" w:firstRow="1" w:lastRow="0" w:firstColumn="1" w:lastColumn="0" w:noHBand="0" w:noVBand="1"/>
      </w:tblPr>
      <w:tblGrid>
        <w:gridCol w:w="1740"/>
        <w:gridCol w:w="2019"/>
        <w:gridCol w:w="2569"/>
        <w:gridCol w:w="3028"/>
      </w:tblGrid>
      <w:tr w:rsidR="00EA1502" w:rsidRPr="00EA1502" w:rsidTr="00EA1502">
        <w:trPr>
          <w:trHeight w:val="148"/>
        </w:trPr>
        <w:tc>
          <w:tcPr>
            <w:tcW w:w="930" w:type="pct"/>
            <w:vMerge w:val="restart"/>
            <w:tcBorders>
              <w:top w:val="single" w:sz="4" w:space="0" w:color="auto"/>
            </w:tcBorders>
            <w:shd w:val="clear" w:color="auto" w:fill="DEEAF6"/>
            <w:vAlign w:val="center"/>
            <w:hideMark/>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Entidad / Municipio</w:t>
            </w:r>
          </w:p>
        </w:tc>
        <w:tc>
          <w:tcPr>
            <w:tcW w:w="1079" w:type="pct"/>
            <w:vMerge w:val="restart"/>
            <w:tcBorders>
              <w:top w:val="single" w:sz="4" w:space="0" w:color="auto"/>
            </w:tcBorders>
            <w:shd w:val="clear" w:color="auto" w:fill="DEEAF6"/>
            <w:vAlign w:val="center"/>
            <w:hideMark/>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Total</w:t>
            </w:r>
          </w:p>
        </w:tc>
        <w:tc>
          <w:tcPr>
            <w:tcW w:w="2992" w:type="pct"/>
            <w:gridSpan w:val="2"/>
            <w:tcBorders>
              <w:top w:val="single" w:sz="4" w:space="0" w:color="auto"/>
              <w:left w:val="nil"/>
              <w:bottom w:val="single" w:sz="4" w:space="0" w:color="auto"/>
            </w:tcBorders>
            <w:shd w:val="clear" w:color="auto" w:fill="DEEAF6"/>
            <w:vAlign w:val="center"/>
            <w:hideMark/>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Acceso a los servicios de salud</w:t>
            </w:r>
          </w:p>
        </w:tc>
      </w:tr>
      <w:tr w:rsidR="00EA1502" w:rsidRPr="00EA1502" w:rsidTr="00EA1502">
        <w:trPr>
          <w:trHeight w:val="180"/>
        </w:trPr>
        <w:tc>
          <w:tcPr>
            <w:tcW w:w="930" w:type="pct"/>
            <w:vMerge/>
            <w:tcBorders>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b/>
                <w:color w:val="000000"/>
                <w:sz w:val="16"/>
                <w:szCs w:val="16"/>
              </w:rPr>
            </w:pPr>
          </w:p>
        </w:tc>
        <w:tc>
          <w:tcPr>
            <w:tcW w:w="1079" w:type="pct"/>
            <w:vMerge/>
            <w:tcBorders>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p>
        </w:tc>
        <w:tc>
          <w:tcPr>
            <w:tcW w:w="1373" w:type="pct"/>
            <w:tcBorders>
              <w:top w:val="single" w:sz="4" w:space="0" w:color="auto"/>
              <w:left w:val="nil"/>
              <w:bottom w:val="single" w:sz="4" w:space="0" w:color="auto"/>
            </w:tcBorders>
            <w:shd w:val="clear" w:color="auto" w:fill="DEEAF6"/>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Porcentaje</w:t>
            </w:r>
          </w:p>
        </w:tc>
        <w:tc>
          <w:tcPr>
            <w:tcW w:w="1619" w:type="pct"/>
            <w:tcBorders>
              <w:top w:val="single" w:sz="4" w:space="0" w:color="auto"/>
              <w:bottom w:val="single" w:sz="4" w:space="0" w:color="auto"/>
            </w:tcBorders>
            <w:shd w:val="clear" w:color="auto" w:fill="DEEAF6"/>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en carencia</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b/>
                <w:color w:val="000000"/>
                <w:sz w:val="16"/>
                <w:szCs w:val="16"/>
              </w:rPr>
              <w:t>Quintana Roo</w:t>
            </w:r>
          </w:p>
        </w:tc>
        <w:tc>
          <w:tcPr>
            <w:tcW w:w="1079"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ind w:right="545"/>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1,857,985</w:t>
            </w:r>
          </w:p>
        </w:tc>
        <w:tc>
          <w:tcPr>
            <w:tcW w:w="1373" w:type="pct"/>
            <w:tcBorders>
              <w:top w:val="single" w:sz="4" w:space="0" w:color="auto"/>
              <w:left w:val="nil"/>
              <w:bottom w:val="single" w:sz="4" w:space="0" w:color="auto"/>
            </w:tcBorders>
            <w:shd w:val="clear" w:color="auto" w:fill="FFFFFF"/>
            <w:noWrap/>
            <w:vAlign w:val="center"/>
            <w:hideMark/>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24.80%</w:t>
            </w:r>
          </w:p>
        </w:tc>
        <w:tc>
          <w:tcPr>
            <w:tcW w:w="1619" w:type="pct"/>
            <w:tcBorders>
              <w:top w:val="single" w:sz="4" w:space="0" w:color="auto"/>
              <w:bottom w:val="single" w:sz="4" w:space="0" w:color="auto"/>
            </w:tcBorders>
            <w:shd w:val="clear" w:color="auto" w:fill="FFFFFF"/>
            <w:noWrap/>
            <w:vAlign w:val="center"/>
            <w:hideMark/>
          </w:tcPr>
          <w:p w:rsidR="00EA1502" w:rsidRPr="00EA1502" w:rsidRDefault="00EA1502" w:rsidP="00F4213B">
            <w:pPr>
              <w:spacing w:after="0"/>
              <w:ind w:right="1067"/>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460,780</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color w:val="000000"/>
                <w:sz w:val="16"/>
                <w:szCs w:val="16"/>
              </w:rPr>
              <w:t>Puerto Morelos</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26,921</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29.50%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7,942</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color w:val="000000"/>
                <w:sz w:val="16"/>
                <w:szCs w:val="16"/>
              </w:rPr>
              <w:t>Tulum</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46,721</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28.60%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13,362</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color w:val="000000"/>
                <w:sz w:val="16"/>
                <w:szCs w:val="16"/>
              </w:rPr>
              <w:t>Benito Juárez</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911,503</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28.30%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257,955</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color w:val="000000"/>
                <w:sz w:val="16"/>
                <w:szCs w:val="16"/>
              </w:rPr>
              <w:t>Cozumel</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88,626</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25.00%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22,157</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color w:val="000000"/>
                <w:sz w:val="16"/>
                <w:szCs w:val="16"/>
              </w:rPr>
              <w:t>Solidaridad</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333,800</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24.20%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80,780</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color w:val="000000"/>
                <w:sz w:val="16"/>
                <w:szCs w:val="16"/>
              </w:rPr>
              <w:t>Lázaro Cárdenas</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29,171</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23.60%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6,884</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Isla Mujeres</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color w:val="000000"/>
                <w:sz w:val="16"/>
                <w:szCs w:val="16"/>
              </w:rPr>
            </w:pPr>
            <w:r w:rsidRPr="00EA1502">
              <w:rPr>
                <w:rFonts w:ascii="Arial" w:eastAsia="Times New Roman" w:hAnsi="Arial" w:cs="Arial"/>
                <w:color w:val="000000"/>
                <w:sz w:val="16"/>
                <w:szCs w:val="16"/>
              </w:rPr>
              <w:t>22,686</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21.60%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4,900</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b/>
                <w:color w:val="000000"/>
                <w:sz w:val="16"/>
                <w:szCs w:val="16"/>
              </w:rPr>
            </w:pPr>
            <w:r w:rsidRPr="00EA1502">
              <w:rPr>
                <w:rFonts w:ascii="Arial" w:eastAsia="Times New Roman" w:hAnsi="Arial" w:cs="Arial"/>
                <w:color w:val="000000"/>
                <w:sz w:val="16"/>
                <w:szCs w:val="16"/>
              </w:rPr>
              <w:t>Othón P. Blanco</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233,648</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20.50%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47,898</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Bacalar</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color w:val="000000"/>
                <w:sz w:val="16"/>
                <w:szCs w:val="16"/>
              </w:rPr>
            </w:pPr>
            <w:r w:rsidRPr="00EA1502">
              <w:rPr>
                <w:rFonts w:ascii="Arial" w:eastAsia="Times New Roman" w:hAnsi="Arial" w:cs="Arial"/>
                <w:color w:val="000000"/>
                <w:sz w:val="16"/>
                <w:szCs w:val="16"/>
              </w:rPr>
              <w:t>41,754</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16.50%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6,889</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Felipe Carrillo Puerto</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color w:val="000000"/>
                <w:sz w:val="16"/>
                <w:szCs w:val="16"/>
              </w:rPr>
            </w:pPr>
            <w:r w:rsidRPr="00EA1502">
              <w:rPr>
                <w:rFonts w:ascii="Arial" w:eastAsia="Times New Roman" w:hAnsi="Arial" w:cs="Arial"/>
                <w:color w:val="000000"/>
                <w:sz w:val="16"/>
                <w:szCs w:val="16"/>
              </w:rPr>
              <w:t>83,990</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15.90%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13,354</w:t>
            </w:r>
          </w:p>
        </w:tc>
      </w:tr>
      <w:tr w:rsidR="00EA1502" w:rsidRPr="00EA1502" w:rsidTr="00EA1502">
        <w:trPr>
          <w:trHeight w:val="288"/>
        </w:trPr>
        <w:tc>
          <w:tcPr>
            <w:tcW w:w="930"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07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545"/>
              <w:jc w:val="right"/>
              <w:rPr>
                <w:rFonts w:ascii="Arial" w:eastAsia="Times New Roman" w:hAnsi="Arial" w:cs="Arial"/>
                <w:color w:val="000000"/>
                <w:sz w:val="16"/>
                <w:szCs w:val="16"/>
              </w:rPr>
            </w:pPr>
            <w:r w:rsidRPr="00EA1502">
              <w:rPr>
                <w:rFonts w:ascii="Arial" w:eastAsia="Times New Roman" w:hAnsi="Arial" w:cs="Arial"/>
                <w:color w:val="000000"/>
                <w:sz w:val="16"/>
                <w:szCs w:val="16"/>
              </w:rPr>
              <w:t>39,165</w:t>
            </w:r>
          </w:p>
        </w:tc>
        <w:tc>
          <w:tcPr>
            <w:tcW w:w="1373" w:type="pct"/>
            <w:tcBorders>
              <w:top w:val="single" w:sz="4" w:space="0" w:color="auto"/>
              <w:left w:val="nil"/>
              <w:bottom w:val="single" w:sz="4" w:space="0" w:color="auto"/>
            </w:tcBorders>
            <w:shd w:val="clear" w:color="auto" w:fill="FFFFFF"/>
            <w:noWrap/>
            <w:vAlign w:val="center"/>
          </w:tcPr>
          <w:p w:rsidR="00EA1502" w:rsidRPr="00EA1502" w:rsidRDefault="00EA1502" w:rsidP="00F4213B">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14.20%</w:t>
            </w:r>
          </w:p>
        </w:tc>
        <w:tc>
          <w:tcPr>
            <w:tcW w:w="1619" w:type="pct"/>
            <w:tcBorders>
              <w:top w:val="single" w:sz="4" w:space="0" w:color="auto"/>
              <w:bottom w:val="single" w:sz="4" w:space="0" w:color="auto"/>
            </w:tcBorders>
            <w:shd w:val="clear" w:color="auto" w:fill="FFFFFF"/>
            <w:noWrap/>
            <w:vAlign w:val="center"/>
          </w:tcPr>
          <w:p w:rsidR="00EA1502" w:rsidRPr="00EA1502" w:rsidRDefault="00EA1502" w:rsidP="00F4213B">
            <w:pPr>
              <w:spacing w:after="0"/>
              <w:ind w:right="1067"/>
              <w:jc w:val="right"/>
              <w:rPr>
                <w:rFonts w:ascii="Arial" w:eastAsia="Times New Roman" w:hAnsi="Arial" w:cs="Arial"/>
                <w:color w:val="000000"/>
                <w:sz w:val="16"/>
                <w:szCs w:val="16"/>
              </w:rPr>
            </w:pPr>
            <w:r w:rsidRPr="00EA1502">
              <w:rPr>
                <w:rFonts w:ascii="Arial" w:eastAsia="Times New Roman" w:hAnsi="Arial" w:cs="Arial"/>
                <w:color w:val="000000"/>
                <w:sz w:val="16"/>
                <w:szCs w:val="16"/>
              </w:rPr>
              <w:t>5,561</w:t>
            </w:r>
          </w:p>
        </w:tc>
      </w:tr>
    </w:tbl>
    <w:p w:rsidR="00EA1502" w:rsidRPr="00EA1502" w:rsidRDefault="00EA1502" w:rsidP="00EA1502">
      <w:pPr>
        <w:spacing w:after="0"/>
        <w:ind w:right="49"/>
        <w:jc w:val="both"/>
        <w:rPr>
          <w:rFonts w:ascii="Arial" w:eastAsia="Times New Roman" w:hAnsi="Arial" w:cs="Arial"/>
          <w:sz w:val="14"/>
          <w:szCs w:val="14"/>
        </w:rPr>
      </w:pPr>
      <w:r w:rsidRPr="00EA1502">
        <w:rPr>
          <w:rFonts w:ascii="Arial" w:eastAsia="Times New Roman" w:hAnsi="Arial" w:cs="Arial"/>
          <w:b/>
          <w:color w:val="000000"/>
          <w:sz w:val="14"/>
          <w:szCs w:val="14"/>
        </w:rPr>
        <w:t>Fuente:</w:t>
      </w:r>
      <w:r w:rsidRPr="00EA1502">
        <w:rPr>
          <w:rFonts w:ascii="Arial" w:eastAsia="Times New Roman" w:hAnsi="Arial" w:cs="Arial"/>
          <w:color w:val="000000"/>
          <w:sz w:val="14"/>
          <w:szCs w:val="14"/>
        </w:rPr>
        <w:t xml:space="preserve"> Elaborado por la ASEQROO con información del Informe Anual sobre la situación de pobreza y rezago social 2022 de la Secretaria de Bienestar, la cual obtuvo dicha información de la Medición Multidimensional de la Pobreza 2020 de CONEVAL y el INEGI 2020.</w:t>
      </w:r>
    </w:p>
    <w:p w:rsidR="00EA1502" w:rsidRPr="00EA1502" w:rsidRDefault="00EA1502" w:rsidP="00EA1502">
      <w:pPr>
        <w:spacing w:after="0" w:line="240" w:lineRule="auto"/>
        <w:rPr>
          <w:rFonts w:ascii="Arial" w:eastAsia="Times New Roman" w:hAnsi="Arial" w:cs="Arial"/>
          <w:sz w:val="24"/>
          <w:szCs w:val="18"/>
          <w:lang w:eastAsia="es-ES"/>
        </w:rPr>
      </w:pPr>
    </w:p>
    <w:p w:rsidR="00EA1502" w:rsidRPr="00EA1502" w:rsidRDefault="00EA1502" w:rsidP="00EA1502">
      <w:pPr>
        <w:spacing w:after="0"/>
        <w:jc w:val="both"/>
        <w:rPr>
          <w:rFonts w:ascii="Arial" w:eastAsia="Times New Roman" w:hAnsi="Arial" w:cs="Arial"/>
          <w:color w:val="FF0000"/>
          <w:sz w:val="24"/>
          <w:szCs w:val="18"/>
          <w:lang w:eastAsia="es-ES"/>
        </w:rPr>
      </w:pPr>
      <w:r w:rsidRPr="00EA1502">
        <w:rPr>
          <w:rFonts w:ascii="Arial" w:eastAsia="Times New Roman" w:hAnsi="Arial" w:cs="Arial"/>
          <w:sz w:val="24"/>
          <w:szCs w:val="18"/>
          <w:lang w:eastAsia="es-ES"/>
        </w:rPr>
        <w:t>Cabe señalar que los municipios con mayor presencia de población de habla indígena y que carecen de acceso a los servicios de salud son Tulum (28.60%) y Lázaro Cárdenas (23.60%); en contraste, los municipios con menor carencia son José María Morelos (14.20%), Felipe Carrillo Puerto (15.90%) y Bacalar (16.50%).</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Cabe agregar que el INMAYA no cuenta dentro de sus programas con acciones que busquen garantizar el acceso a la seguridad social, a la calidad, espacios y servicios básicos de la vivienda de la población indígena de acuerdo con lo establecido en los artículos 33 y 36 de la Ley de Derechos, Cultura y Organización Indígena del Estado de Quintana Roo, y como parte de los criterios asociados con las carencias sociales para la identificación de población en situación de pobreza, con el fin de establecer acciones de atención a la población en dicha situación. </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A continuación, se presenta el panorama estatal y municipal con respecto al acceso a la seguridad social, a la calidad y espacios de la vivienda y servicios básicos.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Se considera en situación de carencia por acceso a seguridad social a la población ocupada y asalariada y no asalariada que no recibe por parte de su trabajo o contratación </w:t>
      </w:r>
      <w:r w:rsidRPr="00EA1502">
        <w:rPr>
          <w:rFonts w:ascii="Arial" w:eastAsia="Times New Roman" w:hAnsi="Arial" w:cs="Arial"/>
          <w:sz w:val="24"/>
          <w:szCs w:val="24"/>
          <w:lang w:eastAsia="es-ES"/>
        </w:rPr>
        <w:lastRenderedPageBreak/>
        <w:t>propia la prestación de servicios médicos por parte de una institución pública de Seguridad Social, Sistema de Ahorro para el Retiro o Afore, jubilación o pensión</w:t>
      </w:r>
      <w:r w:rsidRPr="00EA1502">
        <w:rPr>
          <w:rFonts w:ascii="Arial" w:eastAsia="Times New Roman" w:hAnsi="Arial" w:cs="Arial"/>
          <w:sz w:val="24"/>
          <w:szCs w:val="24"/>
          <w:vertAlign w:val="superscript"/>
          <w:lang w:eastAsia="es-ES"/>
        </w:rPr>
        <w:footnoteReference w:id="55"/>
      </w:r>
      <w:r w:rsidRPr="00EA1502">
        <w:rPr>
          <w:rFonts w:ascii="Arial" w:eastAsia="Times New Roman" w:hAnsi="Arial" w:cs="Arial"/>
          <w:sz w:val="24"/>
          <w:szCs w:val="24"/>
          <w:lang w:eastAsia="es-ES"/>
        </w:rPr>
        <w:t xml:space="preserve">. </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2020, el porcentaje de la población con carencia por acceso a seguridad social en Quintana Roo fue de 48.30%, lo que corresponde a 4.30 puntos porcentuales más con respecto al 2018 (44.00%) y 3.7 puntos porcentuales por debajo de la media nacional (52.00%)</w:t>
      </w:r>
      <w:r w:rsidRPr="00EA1502">
        <w:rPr>
          <w:rFonts w:ascii="Arial" w:eastAsia="Times New Roman" w:hAnsi="Arial" w:cs="Arial"/>
          <w:sz w:val="24"/>
          <w:szCs w:val="24"/>
          <w:vertAlign w:val="superscript"/>
          <w:lang w:eastAsia="es-ES"/>
        </w:rPr>
        <w:footnoteReference w:id="56"/>
      </w:r>
      <w:r w:rsidRPr="00EA1502">
        <w:rPr>
          <w:rFonts w:ascii="Arial" w:eastAsia="Times New Roman" w:hAnsi="Arial" w:cs="Arial"/>
          <w:sz w:val="24"/>
          <w:szCs w:val="24"/>
          <w:lang w:eastAsia="es-ES"/>
        </w:rPr>
        <w:t>. En cuanto a los municipios los datos se distribuyen de la siguiente manera:</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center"/>
        <w:rPr>
          <w:rFonts w:ascii="Arial" w:eastAsia="Times New Roman" w:hAnsi="Arial" w:cs="Arial"/>
          <w:sz w:val="18"/>
          <w:szCs w:val="18"/>
          <w:lang w:eastAsia="es-ES"/>
        </w:rPr>
      </w:pPr>
      <w:r w:rsidRPr="00EA1502">
        <w:rPr>
          <w:rFonts w:ascii="Arial" w:eastAsia="Times New Roman" w:hAnsi="Arial" w:cs="Arial"/>
          <w:b/>
          <w:sz w:val="18"/>
          <w:szCs w:val="18"/>
          <w:lang w:eastAsia="es-ES"/>
        </w:rPr>
        <w:t>T</w:t>
      </w:r>
      <w:r w:rsidRPr="00EA1502">
        <w:rPr>
          <w:rFonts w:ascii="Arial" w:eastAsia="Times New Roman" w:hAnsi="Arial" w:cs="Arial"/>
          <w:b/>
          <w:sz w:val="20"/>
          <w:szCs w:val="20"/>
          <w:lang w:eastAsia="es-ES"/>
        </w:rPr>
        <w:t>abla 23.</w:t>
      </w:r>
      <w:r w:rsidRPr="00EA1502">
        <w:rPr>
          <w:rFonts w:ascii="Arial" w:eastAsia="Times New Roman" w:hAnsi="Arial" w:cs="Arial"/>
          <w:sz w:val="20"/>
          <w:szCs w:val="20"/>
          <w:lang w:eastAsia="es-ES"/>
        </w:rPr>
        <w:t xml:space="preserve"> Porcentaje y población en carencia por acceso a seguridad social, por entidad y municipio</w:t>
      </w:r>
    </w:p>
    <w:tbl>
      <w:tblPr>
        <w:tblStyle w:val="Tablanormal22"/>
        <w:tblW w:w="5000" w:type="pct"/>
        <w:jc w:val="center"/>
        <w:tblLook w:val="04A0" w:firstRow="1" w:lastRow="0" w:firstColumn="1" w:lastColumn="0" w:noHBand="0" w:noVBand="1"/>
      </w:tblPr>
      <w:tblGrid>
        <w:gridCol w:w="3546"/>
        <w:gridCol w:w="2057"/>
        <w:gridCol w:w="1686"/>
        <w:gridCol w:w="2067"/>
      </w:tblGrid>
      <w:tr w:rsidR="00EA1502" w:rsidRPr="00EA1502" w:rsidTr="00EA1502">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925" w:type="pct"/>
            <w:vMerge w:val="restart"/>
            <w:shd w:val="clear" w:color="auto" w:fill="DEEAF6"/>
            <w:vAlign w:val="center"/>
            <w:hideMark/>
          </w:tcPr>
          <w:p w:rsidR="00EA1502" w:rsidRPr="00EA1502" w:rsidRDefault="00EA1502" w:rsidP="00F4213B">
            <w:pPr>
              <w:spacing w:line="276"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Entidad / Municipio</w:t>
            </w:r>
          </w:p>
        </w:tc>
        <w:tc>
          <w:tcPr>
            <w:tcW w:w="1092" w:type="pct"/>
            <w:vMerge w:val="restart"/>
            <w:shd w:val="clear" w:color="auto" w:fill="DEEAF6"/>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Población Total</w:t>
            </w:r>
          </w:p>
        </w:tc>
        <w:tc>
          <w:tcPr>
            <w:tcW w:w="1983" w:type="pct"/>
            <w:gridSpan w:val="2"/>
            <w:shd w:val="clear" w:color="auto" w:fill="DEEAF6"/>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Acceso a la seguridad social</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925" w:type="pct"/>
            <w:vMerge/>
            <w:shd w:val="clear" w:color="auto" w:fill="DEEAF6"/>
            <w:noWrap/>
            <w:vAlign w:val="center"/>
          </w:tcPr>
          <w:p w:rsidR="00EA1502" w:rsidRPr="00EA1502" w:rsidRDefault="00EA1502" w:rsidP="00F4213B">
            <w:pPr>
              <w:spacing w:line="276" w:lineRule="auto"/>
              <w:rPr>
                <w:rFonts w:ascii="Arial" w:eastAsia="Times New Roman" w:hAnsi="Arial" w:cs="Arial"/>
                <w:color w:val="000000"/>
                <w:sz w:val="16"/>
                <w:szCs w:val="16"/>
              </w:rPr>
            </w:pPr>
          </w:p>
        </w:tc>
        <w:tc>
          <w:tcPr>
            <w:tcW w:w="1092" w:type="pct"/>
            <w:vMerge/>
            <w:shd w:val="clear" w:color="auto" w:fill="DEEAF6"/>
            <w:noWrap/>
            <w:vAlign w:val="center"/>
          </w:tcPr>
          <w:p w:rsidR="00EA1502" w:rsidRPr="00EA1502" w:rsidRDefault="00EA1502" w:rsidP="00F4213B">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rPr>
            </w:pPr>
          </w:p>
        </w:tc>
        <w:tc>
          <w:tcPr>
            <w:tcW w:w="885" w:type="pct"/>
            <w:shd w:val="clear" w:color="auto" w:fill="DEEAF6"/>
            <w:noWrap/>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rPr>
            </w:pPr>
            <w:r w:rsidRPr="00EA1502">
              <w:rPr>
                <w:rFonts w:ascii="Arial" w:eastAsia="Times New Roman" w:hAnsi="Arial" w:cs="Arial"/>
                <w:b/>
                <w:color w:val="000000"/>
                <w:sz w:val="16"/>
                <w:szCs w:val="16"/>
              </w:rPr>
              <w:t>Porcentaje</w:t>
            </w:r>
          </w:p>
        </w:tc>
        <w:tc>
          <w:tcPr>
            <w:tcW w:w="1098" w:type="pct"/>
            <w:shd w:val="clear" w:color="auto" w:fill="DEEAF6"/>
            <w:noWrap/>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en carencia</w:t>
            </w:r>
          </w:p>
        </w:tc>
      </w:tr>
      <w:tr w:rsidR="00EA1502" w:rsidRPr="00EA1502" w:rsidTr="00EA1502">
        <w:trPr>
          <w:trHeight w:val="235"/>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Quintana Roo</w:t>
            </w:r>
          </w:p>
        </w:tc>
        <w:tc>
          <w:tcPr>
            <w:tcW w:w="1092" w:type="pct"/>
            <w:noWrap/>
            <w:vAlign w:val="center"/>
            <w:hideMark/>
          </w:tcPr>
          <w:p w:rsidR="00EA1502" w:rsidRPr="00EA1502" w:rsidRDefault="00EA1502" w:rsidP="00F4213B">
            <w:pPr>
              <w:spacing w:line="276" w:lineRule="auto"/>
              <w:ind w:right="5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rPr>
            </w:pPr>
            <w:r w:rsidRPr="00EA1502">
              <w:rPr>
                <w:rFonts w:ascii="Arial" w:eastAsia="Times New Roman" w:hAnsi="Arial" w:cs="Arial"/>
                <w:b/>
                <w:color w:val="000000"/>
                <w:sz w:val="16"/>
                <w:szCs w:val="16"/>
              </w:rPr>
              <w:t>1,857,985</w:t>
            </w:r>
          </w:p>
        </w:tc>
        <w:tc>
          <w:tcPr>
            <w:tcW w:w="885" w:type="pct"/>
            <w:noWrap/>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rPr>
            </w:pPr>
            <w:r w:rsidRPr="00EA1502">
              <w:rPr>
                <w:rFonts w:ascii="Arial" w:eastAsia="Times New Roman" w:hAnsi="Arial" w:cs="Arial"/>
                <w:b/>
                <w:color w:val="000000"/>
                <w:sz w:val="16"/>
                <w:szCs w:val="16"/>
              </w:rPr>
              <w:t>48.30%</w:t>
            </w:r>
          </w:p>
        </w:tc>
        <w:tc>
          <w:tcPr>
            <w:tcW w:w="1098" w:type="pct"/>
            <w:noWrap/>
            <w:vAlign w:val="center"/>
            <w:hideMark/>
          </w:tcPr>
          <w:p w:rsidR="00EA1502" w:rsidRPr="00EA1502" w:rsidRDefault="00EA1502" w:rsidP="00F4213B">
            <w:pPr>
              <w:spacing w:line="276" w:lineRule="auto"/>
              <w:ind w:right="60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rPr>
            </w:pPr>
            <w:r w:rsidRPr="00EA1502">
              <w:rPr>
                <w:rFonts w:ascii="Arial" w:eastAsia="Times New Roman" w:hAnsi="Arial" w:cs="Arial"/>
                <w:b/>
                <w:color w:val="000000"/>
                <w:sz w:val="16"/>
                <w:szCs w:val="16"/>
              </w:rPr>
              <w:t>897,407</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Lázaro Cárdenas</w:t>
            </w:r>
          </w:p>
        </w:tc>
        <w:tc>
          <w:tcPr>
            <w:tcW w:w="1092" w:type="pct"/>
            <w:noWrap/>
            <w:vAlign w:val="center"/>
          </w:tcPr>
          <w:p w:rsidR="00EA1502" w:rsidRPr="00EA1502" w:rsidRDefault="00EA1502" w:rsidP="00F4213B">
            <w:pPr>
              <w:spacing w:line="276" w:lineRule="auto"/>
              <w:ind w:right="5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29,171</w:t>
            </w:r>
          </w:p>
        </w:tc>
        <w:tc>
          <w:tcPr>
            <w:tcW w:w="885" w:type="pct"/>
            <w:noWrap/>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86.50%</w:t>
            </w:r>
          </w:p>
        </w:tc>
        <w:tc>
          <w:tcPr>
            <w:tcW w:w="1098" w:type="pct"/>
            <w:noWrap/>
            <w:vAlign w:val="center"/>
          </w:tcPr>
          <w:p w:rsidR="00EA1502" w:rsidRPr="00EA1502" w:rsidRDefault="00EA1502" w:rsidP="00F4213B">
            <w:pPr>
              <w:spacing w:line="276" w:lineRule="auto"/>
              <w:ind w:right="60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25,233</w:t>
            </w:r>
          </w:p>
        </w:tc>
      </w:tr>
      <w:tr w:rsidR="00EA1502" w:rsidRPr="00EA1502" w:rsidTr="00EA1502">
        <w:trPr>
          <w:trHeight w:val="184"/>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José María Morelos</w:t>
            </w:r>
          </w:p>
        </w:tc>
        <w:tc>
          <w:tcPr>
            <w:tcW w:w="1092" w:type="pct"/>
            <w:noWrap/>
            <w:vAlign w:val="center"/>
          </w:tcPr>
          <w:p w:rsidR="00EA1502" w:rsidRPr="00EA1502" w:rsidRDefault="00EA1502" w:rsidP="00F4213B">
            <w:pPr>
              <w:spacing w:line="276" w:lineRule="auto"/>
              <w:ind w:right="5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39,165</w:t>
            </w:r>
          </w:p>
        </w:tc>
        <w:tc>
          <w:tcPr>
            <w:tcW w:w="885" w:type="pct"/>
            <w:noWrap/>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85.30%</w:t>
            </w:r>
          </w:p>
        </w:tc>
        <w:tc>
          <w:tcPr>
            <w:tcW w:w="1098" w:type="pct"/>
            <w:noWrap/>
            <w:vAlign w:val="center"/>
          </w:tcPr>
          <w:p w:rsidR="00EA1502" w:rsidRPr="00EA1502" w:rsidRDefault="00EA1502" w:rsidP="00F4213B">
            <w:pPr>
              <w:spacing w:line="276" w:lineRule="auto"/>
              <w:ind w:right="60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33,408</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Bacalar</w:t>
            </w:r>
          </w:p>
        </w:tc>
        <w:tc>
          <w:tcPr>
            <w:tcW w:w="1092" w:type="pct"/>
            <w:noWrap/>
            <w:vAlign w:val="center"/>
          </w:tcPr>
          <w:p w:rsidR="00EA1502" w:rsidRPr="00EA1502" w:rsidRDefault="00EA1502" w:rsidP="00F4213B">
            <w:pPr>
              <w:spacing w:line="276" w:lineRule="auto"/>
              <w:ind w:right="5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41,754</w:t>
            </w:r>
          </w:p>
        </w:tc>
        <w:tc>
          <w:tcPr>
            <w:tcW w:w="885" w:type="pct"/>
            <w:noWrap/>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85.10%</w:t>
            </w:r>
          </w:p>
        </w:tc>
        <w:tc>
          <w:tcPr>
            <w:tcW w:w="1098" w:type="pct"/>
            <w:noWrap/>
            <w:vAlign w:val="center"/>
          </w:tcPr>
          <w:p w:rsidR="00EA1502" w:rsidRPr="00EA1502" w:rsidRDefault="00EA1502" w:rsidP="00F4213B">
            <w:pPr>
              <w:spacing w:line="276" w:lineRule="auto"/>
              <w:ind w:right="60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35,533</w:t>
            </w:r>
          </w:p>
        </w:tc>
      </w:tr>
      <w:tr w:rsidR="00EA1502" w:rsidRPr="00EA1502" w:rsidTr="00EA1502">
        <w:trPr>
          <w:trHeight w:val="288"/>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Felipe Carrillo Puerto</w:t>
            </w:r>
          </w:p>
        </w:tc>
        <w:tc>
          <w:tcPr>
            <w:tcW w:w="1092" w:type="pct"/>
            <w:noWrap/>
            <w:vAlign w:val="center"/>
          </w:tcPr>
          <w:p w:rsidR="00EA1502" w:rsidRPr="00EA1502" w:rsidRDefault="00EA1502" w:rsidP="00F4213B">
            <w:pPr>
              <w:spacing w:line="276" w:lineRule="auto"/>
              <w:ind w:right="5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83,990</w:t>
            </w:r>
          </w:p>
        </w:tc>
        <w:tc>
          <w:tcPr>
            <w:tcW w:w="885" w:type="pct"/>
            <w:noWrap/>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84.00%</w:t>
            </w:r>
          </w:p>
        </w:tc>
        <w:tc>
          <w:tcPr>
            <w:tcW w:w="1098" w:type="pct"/>
            <w:noWrap/>
            <w:vAlign w:val="center"/>
          </w:tcPr>
          <w:p w:rsidR="00EA1502" w:rsidRPr="00EA1502" w:rsidRDefault="00EA1502" w:rsidP="00F4213B">
            <w:pPr>
              <w:spacing w:line="276" w:lineRule="auto"/>
              <w:ind w:right="60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70,552</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Tulum</w:t>
            </w:r>
          </w:p>
        </w:tc>
        <w:tc>
          <w:tcPr>
            <w:tcW w:w="1092" w:type="pct"/>
            <w:noWrap/>
            <w:vAlign w:val="center"/>
          </w:tcPr>
          <w:p w:rsidR="00EA1502" w:rsidRPr="00EA1502" w:rsidRDefault="00EA1502" w:rsidP="00F4213B">
            <w:pPr>
              <w:spacing w:line="276" w:lineRule="auto"/>
              <w:ind w:right="5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46,721</w:t>
            </w:r>
          </w:p>
        </w:tc>
        <w:tc>
          <w:tcPr>
            <w:tcW w:w="885" w:type="pct"/>
            <w:noWrap/>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72.80%</w:t>
            </w:r>
          </w:p>
        </w:tc>
        <w:tc>
          <w:tcPr>
            <w:tcW w:w="1098" w:type="pct"/>
            <w:noWrap/>
            <w:vAlign w:val="center"/>
          </w:tcPr>
          <w:p w:rsidR="00EA1502" w:rsidRPr="00EA1502" w:rsidRDefault="00EA1502" w:rsidP="00F4213B">
            <w:pPr>
              <w:spacing w:line="276" w:lineRule="auto"/>
              <w:ind w:right="60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34,013</w:t>
            </w:r>
          </w:p>
        </w:tc>
      </w:tr>
      <w:tr w:rsidR="00EA1502" w:rsidRPr="00EA1502" w:rsidTr="00EA1502">
        <w:trPr>
          <w:trHeight w:val="148"/>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Isla Mujeres</w:t>
            </w:r>
          </w:p>
        </w:tc>
        <w:tc>
          <w:tcPr>
            <w:tcW w:w="1092" w:type="pct"/>
            <w:noWrap/>
            <w:vAlign w:val="center"/>
          </w:tcPr>
          <w:p w:rsidR="00EA1502" w:rsidRPr="00EA1502" w:rsidRDefault="00EA1502" w:rsidP="00F4213B">
            <w:pPr>
              <w:spacing w:line="276" w:lineRule="auto"/>
              <w:ind w:right="5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22,686</w:t>
            </w:r>
          </w:p>
        </w:tc>
        <w:tc>
          <w:tcPr>
            <w:tcW w:w="885" w:type="pct"/>
            <w:noWrap/>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66.00%</w:t>
            </w:r>
          </w:p>
        </w:tc>
        <w:tc>
          <w:tcPr>
            <w:tcW w:w="1098" w:type="pct"/>
            <w:noWrap/>
            <w:vAlign w:val="center"/>
          </w:tcPr>
          <w:p w:rsidR="00EA1502" w:rsidRPr="00EA1502" w:rsidRDefault="00EA1502" w:rsidP="00F4213B">
            <w:pPr>
              <w:spacing w:line="276" w:lineRule="auto"/>
              <w:ind w:right="60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14,973</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Puerto Morelos</w:t>
            </w:r>
          </w:p>
        </w:tc>
        <w:tc>
          <w:tcPr>
            <w:tcW w:w="1092" w:type="pct"/>
            <w:noWrap/>
            <w:vAlign w:val="center"/>
          </w:tcPr>
          <w:p w:rsidR="00EA1502" w:rsidRPr="00EA1502" w:rsidRDefault="00EA1502" w:rsidP="00F4213B">
            <w:pPr>
              <w:spacing w:line="276" w:lineRule="auto"/>
              <w:ind w:right="5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26,921</w:t>
            </w:r>
          </w:p>
        </w:tc>
        <w:tc>
          <w:tcPr>
            <w:tcW w:w="885" w:type="pct"/>
            <w:noWrap/>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57.90%</w:t>
            </w:r>
          </w:p>
        </w:tc>
        <w:tc>
          <w:tcPr>
            <w:tcW w:w="1098" w:type="pct"/>
            <w:noWrap/>
            <w:vAlign w:val="center"/>
          </w:tcPr>
          <w:p w:rsidR="00EA1502" w:rsidRPr="00EA1502" w:rsidRDefault="00EA1502" w:rsidP="00F4213B">
            <w:pPr>
              <w:spacing w:line="276" w:lineRule="auto"/>
              <w:ind w:right="60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15,587</w:t>
            </w:r>
          </w:p>
        </w:tc>
      </w:tr>
      <w:tr w:rsidR="00EA1502" w:rsidRPr="00EA1502" w:rsidTr="00EA1502">
        <w:trPr>
          <w:trHeight w:val="140"/>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Othón P. Blanco</w:t>
            </w:r>
          </w:p>
        </w:tc>
        <w:tc>
          <w:tcPr>
            <w:tcW w:w="1092" w:type="pct"/>
            <w:noWrap/>
            <w:vAlign w:val="center"/>
          </w:tcPr>
          <w:p w:rsidR="00EA1502" w:rsidRPr="00EA1502" w:rsidRDefault="00EA1502" w:rsidP="00F4213B">
            <w:pPr>
              <w:spacing w:line="276" w:lineRule="auto"/>
              <w:ind w:right="5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233,648</w:t>
            </w:r>
          </w:p>
        </w:tc>
        <w:tc>
          <w:tcPr>
            <w:tcW w:w="885" w:type="pct"/>
            <w:noWrap/>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55.20%</w:t>
            </w:r>
          </w:p>
        </w:tc>
        <w:tc>
          <w:tcPr>
            <w:tcW w:w="1098" w:type="pct"/>
            <w:noWrap/>
            <w:vAlign w:val="center"/>
          </w:tcPr>
          <w:p w:rsidR="00EA1502" w:rsidRPr="00EA1502" w:rsidRDefault="00EA1502" w:rsidP="00F4213B">
            <w:pPr>
              <w:spacing w:line="276" w:lineRule="auto"/>
              <w:ind w:right="60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128,974</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925" w:type="pct"/>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Cozumel</w:t>
            </w:r>
          </w:p>
        </w:tc>
        <w:tc>
          <w:tcPr>
            <w:tcW w:w="1092" w:type="pct"/>
            <w:noWrap/>
            <w:vAlign w:val="center"/>
          </w:tcPr>
          <w:p w:rsidR="00EA1502" w:rsidRPr="00EA1502" w:rsidRDefault="00EA1502" w:rsidP="00F4213B">
            <w:pPr>
              <w:spacing w:line="276" w:lineRule="auto"/>
              <w:ind w:right="5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88,626</w:t>
            </w:r>
          </w:p>
        </w:tc>
        <w:tc>
          <w:tcPr>
            <w:tcW w:w="885" w:type="pct"/>
            <w:noWrap/>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45.60%</w:t>
            </w:r>
          </w:p>
        </w:tc>
        <w:tc>
          <w:tcPr>
            <w:tcW w:w="1098" w:type="pct"/>
            <w:noWrap/>
            <w:vAlign w:val="center"/>
          </w:tcPr>
          <w:p w:rsidR="00EA1502" w:rsidRPr="00EA1502" w:rsidRDefault="00EA1502" w:rsidP="00F4213B">
            <w:pPr>
              <w:spacing w:line="276" w:lineRule="auto"/>
              <w:ind w:right="60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40,413</w:t>
            </w:r>
          </w:p>
        </w:tc>
      </w:tr>
      <w:tr w:rsidR="00EA1502" w:rsidRPr="00EA1502" w:rsidTr="00EA1502">
        <w:trPr>
          <w:trHeight w:val="118"/>
          <w:jc w:val="center"/>
        </w:trPr>
        <w:tc>
          <w:tcPr>
            <w:cnfStyle w:val="001000000000" w:firstRow="0" w:lastRow="0" w:firstColumn="1" w:lastColumn="0" w:oddVBand="0" w:evenVBand="0" w:oddHBand="0" w:evenHBand="0" w:firstRowFirstColumn="0" w:firstRowLastColumn="0" w:lastRowFirstColumn="0" w:lastRowLastColumn="0"/>
            <w:tcW w:w="1925" w:type="pct"/>
            <w:tcBorders>
              <w:bottom w:val="single" w:sz="4" w:space="0" w:color="7F7F7F"/>
            </w:tcBorders>
            <w:noWrap/>
            <w:vAlign w:val="center"/>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Solidaridad</w:t>
            </w:r>
          </w:p>
        </w:tc>
        <w:tc>
          <w:tcPr>
            <w:tcW w:w="1092" w:type="pct"/>
            <w:tcBorders>
              <w:bottom w:val="single" w:sz="4" w:space="0" w:color="7F7F7F"/>
            </w:tcBorders>
            <w:noWrap/>
            <w:vAlign w:val="center"/>
          </w:tcPr>
          <w:p w:rsidR="00EA1502" w:rsidRPr="00EA1502" w:rsidRDefault="00EA1502" w:rsidP="00F4213B">
            <w:pPr>
              <w:spacing w:line="276" w:lineRule="auto"/>
              <w:ind w:right="5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333,800</w:t>
            </w:r>
          </w:p>
        </w:tc>
        <w:tc>
          <w:tcPr>
            <w:tcW w:w="885" w:type="pct"/>
            <w:tcBorders>
              <w:bottom w:val="single" w:sz="4" w:space="0" w:color="7F7F7F"/>
            </w:tcBorders>
            <w:noWrap/>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45.20%</w:t>
            </w:r>
          </w:p>
        </w:tc>
        <w:tc>
          <w:tcPr>
            <w:tcW w:w="1098" w:type="pct"/>
            <w:tcBorders>
              <w:bottom w:val="single" w:sz="4" w:space="0" w:color="7F7F7F"/>
            </w:tcBorders>
            <w:noWrap/>
            <w:vAlign w:val="center"/>
          </w:tcPr>
          <w:p w:rsidR="00EA1502" w:rsidRPr="00EA1502" w:rsidRDefault="00EA1502" w:rsidP="00F4213B">
            <w:pPr>
              <w:spacing w:line="276" w:lineRule="auto"/>
              <w:ind w:right="605"/>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150,878</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1925" w:type="pct"/>
            <w:tcBorders>
              <w:bottom w:val="single" w:sz="4" w:space="0" w:color="auto"/>
            </w:tcBorders>
            <w:noWrap/>
            <w:vAlign w:val="center"/>
            <w:hideMark/>
          </w:tcPr>
          <w:p w:rsidR="00EA1502" w:rsidRPr="00CF714F" w:rsidRDefault="00EA1502" w:rsidP="00F4213B">
            <w:pPr>
              <w:spacing w:line="276" w:lineRule="auto"/>
              <w:rPr>
                <w:rFonts w:ascii="Arial" w:eastAsia="Times New Roman" w:hAnsi="Arial" w:cs="Arial"/>
                <w:b w:val="0"/>
                <w:color w:val="000000"/>
                <w:sz w:val="16"/>
                <w:szCs w:val="16"/>
              </w:rPr>
            </w:pPr>
            <w:r w:rsidRPr="00CF714F">
              <w:rPr>
                <w:rFonts w:ascii="Arial" w:eastAsia="Times New Roman" w:hAnsi="Arial" w:cs="Arial"/>
                <w:b w:val="0"/>
                <w:color w:val="000000"/>
                <w:sz w:val="16"/>
                <w:szCs w:val="16"/>
              </w:rPr>
              <w:t>Benito Juárez</w:t>
            </w:r>
          </w:p>
        </w:tc>
        <w:tc>
          <w:tcPr>
            <w:tcW w:w="1092" w:type="pct"/>
            <w:tcBorders>
              <w:bottom w:val="single" w:sz="4" w:space="0" w:color="auto"/>
            </w:tcBorders>
            <w:noWrap/>
            <w:vAlign w:val="center"/>
            <w:hideMark/>
          </w:tcPr>
          <w:p w:rsidR="00EA1502" w:rsidRPr="00EA1502" w:rsidRDefault="00EA1502" w:rsidP="00F4213B">
            <w:pPr>
              <w:spacing w:line="276" w:lineRule="auto"/>
              <w:ind w:right="5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911,503</w:t>
            </w:r>
          </w:p>
        </w:tc>
        <w:tc>
          <w:tcPr>
            <w:tcW w:w="885" w:type="pct"/>
            <w:tcBorders>
              <w:bottom w:val="single" w:sz="4" w:space="0" w:color="auto"/>
            </w:tcBorders>
            <w:noWrap/>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44.50%</w:t>
            </w:r>
          </w:p>
        </w:tc>
        <w:tc>
          <w:tcPr>
            <w:tcW w:w="1098" w:type="pct"/>
            <w:tcBorders>
              <w:bottom w:val="single" w:sz="4" w:space="0" w:color="auto"/>
            </w:tcBorders>
            <w:noWrap/>
            <w:vAlign w:val="center"/>
            <w:hideMark/>
          </w:tcPr>
          <w:p w:rsidR="00EA1502" w:rsidRPr="00EA1502" w:rsidRDefault="00EA1502" w:rsidP="00F4213B">
            <w:pPr>
              <w:spacing w:line="276" w:lineRule="auto"/>
              <w:ind w:right="60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405,619</w:t>
            </w:r>
          </w:p>
        </w:tc>
      </w:tr>
      <w:tr w:rsidR="00EA1502" w:rsidRPr="00EA1502" w:rsidTr="00F4213B">
        <w:trPr>
          <w:trHeight w:val="249"/>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noWrap/>
            <w:vAlign w:val="center"/>
            <w:hideMark/>
          </w:tcPr>
          <w:p w:rsidR="00EA1502" w:rsidRPr="00EA1502" w:rsidRDefault="00EA1502" w:rsidP="00F4213B">
            <w:pPr>
              <w:spacing w:line="276" w:lineRule="auto"/>
              <w:jc w:val="both"/>
              <w:rPr>
                <w:rFonts w:ascii="Arial" w:eastAsia="Times New Roman" w:hAnsi="Arial" w:cs="Arial"/>
                <w:sz w:val="16"/>
                <w:szCs w:val="16"/>
              </w:rPr>
            </w:pPr>
            <w:r w:rsidRPr="00EA1502">
              <w:rPr>
                <w:rFonts w:ascii="Arial" w:eastAsia="Times New Roman" w:hAnsi="Arial" w:cs="Arial"/>
                <w:color w:val="000000"/>
                <w:sz w:val="14"/>
                <w:szCs w:val="16"/>
              </w:rPr>
              <w:t xml:space="preserve">Fuente: </w:t>
            </w:r>
            <w:r w:rsidRPr="00F4213B">
              <w:rPr>
                <w:rFonts w:ascii="Arial" w:eastAsia="Times New Roman" w:hAnsi="Arial" w:cs="Arial"/>
                <w:b w:val="0"/>
                <w:color w:val="000000"/>
                <w:sz w:val="14"/>
                <w:szCs w:val="16"/>
              </w:rPr>
              <w:t>Elaborado por la ASEQROO con información del Informe Anual sobre la situación de pobreza y rezago social 2022 de la Secretaria de Bienestar, la cual obtuvo dicha información de la Medición Multidimensional de la Pobreza 2020 de CONEVAL y el INEGI 2020.</w:t>
            </w:r>
          </w:p>
        </w:tc>
      </w:tr>
    </w:tbl>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Cabe señalar que los municipios con mayor carencia por acceso a seguridad social, son Lázaro Cárdenas (86.50%), José María Morelos (85.30%), Bacalar (85.10%), Felipe Carrillo Puerto (84.00%) y Tulum (72.80%). Dichos municipios cuentan con la mayor presencia indígena en la entidad.</w:t>
      </w:r>
    </w:p>
    <w:p w:rsidR="00EA1502" w:rsidRPr="00EA1502" w:rsidRDefault="00EA1502" w:rsidP="00EA1502">
      <w:pPr>
        <w:spacing w:after="0"/>
        <w:jc w:val="both"/>
        <w:rPr>
          <w:rFonts w:ascii="Arial" w:eastAsia="Times New Roman" w:hAnsi="Arial" w:cs="Arial"/>
          <w:b/>
          <w:sz w:val="24"/>
          <w:szCs w:val="24"/>
          <w:lang w:eastAsia="es-ES"/>
        </w:rPr>
      </w:pPr>
    </w:p>
    <w:p w:rsid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Respecto a la carencia por calidad y espacios de la vivienda, se considera en esta situación a la población que reside en viviendas donde la mayor parte del material es piso de tierra, techo de lámina, cartón o desechos, muros de embarro o bajareque; carrizo, bambú o palma; lámina de cartón, metálica o de asbesto; o material de desecho; así como en condiciones de hacinamiento</w:t>
      </w:r>
      <w:r w:rsidRPr="00EA1502">
        <w:rPr>
          <w:rFonts w:ascii="Arial" w:eastAsia="Times New Roman" w:hAnsi="Arial" w:cs="Arial"/>
          <w:sz w:val="24"/>
          <w:szCs w:val="24"/>
          <w:vertAlign w:val="superscript"/>
          <w:lang w:eastAsia="es-ES"/>
        </w:rPr>
        <w:footnoteReference w:id="57"/>
      </w:r>
      <w:r w:rsidRPr="00EA1502">
        <w:rPr>
          <w:rFonts w:ascii="Arial" w:eastAsia="Times New Roman" w:hAnsi="Arial" w:cs="Arial"/>
          <w:sz w:val="24"/>
          <w:szCs w:val="24"/>
          <w:lang w:eastAsia="es-ES"/>
        </w:rPr>
        <w:t xml:space="preserve">. </w:t>
      </w: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En 2020, el porcentaje de la población con carencia por calidad y espacios de la vivienda en Quintana Roo fue de 14.20%, lo que corresponde a 6.8 puntos porcentuales menos con respecto al 2018 (21.00%) y 4.9 puntos porcentuales por arriba de la media nacional (9.30%)</w:t>
      </w:r>
      <w:r w:rsidRPr="00EA1502">
        <w:rPr>
          <w:rFonts w:ascii="Arial" w:eastAsia="Times New Roman" w:hAnsi="Arial" w:cs="Arial"/>
          <w:sz w:val="24"/>
          <w:szCs w:val="24"/>
          <w:vertAlign w:val="superscript"/>
          <w:lang w:eastAsia="es-ES"/>
        </w:rPr>
        <w:footnoteReference w:id="58"/>
      </w:r>
      <w:r w:rsidRPr="00EA1502">
        <w:rPr>
          <w:rFonts w:ascii="Arial" w:eastAsia="Times New Roman" w:hAnsi="Arial" w:cs="Arial"/>
          <w:sz w:val="24"/>
          <w:szCs w:val="24"/>
          <w:lang w:eastAsia="es-ES"/>
        </w:rPr>
        <w:t>. En cuanto a los municipios, los datos se distribuyen de la siguiente manera:</w:t>
      </w:r>
    </w:p>
    <w:p w:rsidR="00EA1502" w:rsidRPr="00F4213B" w:rsidRDefault="00EA1502" w:rsidP="00F4213B">
      <w:pPr>
        <w:spacing w:after="0"/>
        <w:rPr>
          <w:rFonts w:ascii="Arial" w:eastAsia="Times New Roman" w:hAnsi="Arial" w:cs="Arial"/>
          <w:b/>
          <w:sz w:val="24"/>
          <w:szCs w:val="24"/>
          <w:lang w:eastAsia="es-ES"/>
        </w:rPr>
      </w:pPr>
    </w:p>
    <w:p w:rsidR="00F4213B" w:rsidRDefault="00EA1502" w:rsidP="00F4213B">
      <w:pPr>
        <w:spacing w:after="0"/>
        <w:jc w:val="center"/>
        <w:rPr>
          <w:rFonts w:ascii="Arial" w:eastAsia="Times New Roman" w:hAnsi="Arial" w:cs="Arial"/>
          <w:sz w:val="20"/>
          <w:szCs w:val="20"/>
          <w:lang w:eastAsia="es-ES"/>
        </w:rPr>
      </w:pPr>
      <w:r w:rsidRPr="00F4213B">
        <w:rPr>
          <w:rFonts w:ascii="Arial" w:eastAsia="Times New Roman" w:hAnsi="Arial" w:cs="Arial"/>
          <w:b/>
          <w:sz w:val="20"/>
          <w:szCs w:val="20"/>
          <w:lang w:eastAsia="es-ES"/>
        </w:rPr>
        <w:t>Tabla 24.</w:t>
      </w:r>
      <w:r w:rsidRPr="00F4213B">
        <w:rPr>
          <w:rFonts w:ascii="Arial" w:eastAsia="Times New Roman" w:hAnsi="Arial" w:cs="Arial"/>
          <w:sz w:val="20"/>
          <w:szCs w:val="20"/>
          <w:lang w:eastAsia="es-ES"/>
        </w:rPr>
        <w:t xml:space="preserve"> Porcentaje y población en carencia por calidad y espacios de la vivienda, </w:t>
      </w:r>
    </w:p>
    <w:p w:rsidR="00EA1502" w:rsidRPr="00F4213B" w:rsidRDefault="00EA1502" w:rsidP="00F4213B">
      <w:pPr>
        <w:spacing w:after="0"/>
        <w:jc w:val="center"/>
        <w:rPr>
          <w:rFonts w:ascii="Arial" w:eastAsia="Times New Roman" w:hAnsi="Arial" w:cs="Arial"/>
          <w:sz w:val="20"/>
          <w:szCs w:val="20"/>
          <w:lang w:eastAsia="es-ES"/>
        </w:rPr>
      </w:pPr>
      <w:r w:rsidRPr="00F4213B">
        <w:rPr>
          <w:rFonts w:ascii="Arial" w:eastAsia="Times New Roman" w:hAnsi="Arial" w:cs="Arial"/>
          <w:sz w:val="20"/>
          <w:szCs w:val="20"/>
          <w:lang w:eastAsia="es-ES"/>
        </w:rPr>
        <w:t>por entidad y municipio</w:t>
      </w:r>
    </w:p>
    <w:tbl>
      <w:tblPr>
        <w:tblW w:w="5000" w:type="pct"/>
        <w:jc w:val="center"/>
        <w:shd w:val="clear" w:color="auto" w:fill="FFFFFF"/>
        <w:tblCellMar>
          <w:left w:w="70" w:type="dxa"/>
          <w:right w:w="70" w:type="dxa"/>
        </w:tblCellMar>
        <w:tblLook w:val="04A0" w:firstRow="1" w:lastRow="0" w:firstColumn="1" w:lastColumn="0" w:noHBand="0" w:noVBand="1"/>
      </w:tblPr>
      <w:tblGrid>
        <w:gridCol w:w="1643"/>
        <w:gridCol w:w="2344"/>
        <w:gridCol w:w="2505"/>
        <w:gridCol w:w="2864"/>
      </w:tblGrid>
      <w:tr w:rsidR="00EA1502" w:rsidRPr="00EA1502" w:rsidTr="00EA1502">
        <w:trPr>
          <w:trHeight w:val="230"/>
          <w:jc w:val="center"/>
        </w:trPr>
        <w:tc>
          <w:tcPr>
            <w:tcW w:w="793" w:type="pct"/>
            <w:vMerge w:val="restart"/>
            <w:tcBorders>
              <w:top w:val="single" w:sz="4" w:space="0" w:color="auto"/>
            </w:tcBorders>
            <w:shd w:val="clear" w:color="auto" w:fill="DEEAF6"/>
            <w:vAlign w:val="center"/>
            <w:hideMark/>
          </w:tcPr>
          <w:p w:rsidR="00EA1502" w:rsidRPr="00EA1502" w:rsidRDefault="00EA1502" w:rsidP="00EA1502">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Entidad / Municipio</w:t>
            </w:r>
          </w:p>
        </w:tc>
        <w:tc>
          <w:tcPr>
            <w:tcW w:w="1281" w:type="pct"/>
            <w:vMerge w:val="restart"/>
            <w:tcBorders>
              <w:top w:val="single" w:sz="4" w:space="0" w:color="auto"/>
            </w:tcBorders>
            <w:shd w:val="clear" w:color="auto" w:fill="DEEAF6"/>
            <w:vAlign w:val="center"/>
            <w:hideMark/>
          </w:tcPr>
          <w:p w:rsidR="00EA1502" w:rsidRPr="00EA1502" w:rsidRDefault="00EA1502" w:rsidP="00EA1502">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Total</w:t>
            </w:r>
          </w:p>
        </w:tc>
        <w:tc>
          <w:tcPr>
            <w:tcW w:w="2926" w:type="pct"/>
            <w:gridSpan w:val="2"/>
            <w:tcBorders>
              <w:top w:val="single" w:sz="4" w:space="0" w:color="auto"/>
              <w:left w:val="nil"/>
              <w:bottom w:val="single" w:sz="4" w:space="0" w:color="auto"/>
            </w:tcBorders>
            <w:shd w:val="clear" w:color="auto" w:fill="DEEAF6"/>
            <w:vAlign w:val="center"/>
            <w:hideMark/>
          </w:tcPr>
          <w:p w:rsidR="00EA1502" w:rsidRPr="00EA1502" w:rsidRDefault="00EA1502" w:rsidP="00EA1502">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Calidad y espacios de la vivienda</w:t>
            </w:r>
          </w:p>
        </w:tc>
      </w:tr>
      <w:tr w:rsidR="00EA1502" w:rsidRPr="00EA1502" w:rsidTr="00EA1502">
        <w:trPr>
          <w:trHeight w:val="180"/>
          <w:jc w:val="center"/>
        </w:trPr>
        <w:tc>
          <w:tcPr>
            <w:tcW w:w="793" w:type="pct"/>
            <w:vMerge/>
            <w:tcBorders>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b/>
                <w:color w:val="000000"/>
                <w:sz w:val="16"/>
                <w:szCs w:val="16"/>
              </w:rPr>
            </w:pPr>
          </w:p>
        </w:tc>
        <w:tc>
          <w:tcPr>
            <w:tcW w:w="1281" w:type="pct"/>
            <w:vMerge/>
            <w:tcBorders>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b/>
                <w:color w:val="000000"/>
                <w:sz w:val="16"/>
                <w:szCs w:val="16"/>
              </w:rPr>
            </w:pPr>
          </w:p>
        </w:tc>
        <w:tc>
          <w:tcPr>
            <w:tcW w:w="1367" w:type="pct"/>
            <w:tcBorders>
              <w:top w:val="single" w:sz="4" w:space="0" w:color="auto"/>
              <w:left w:val="nil"/>
              <w:bottom w:val="single" w:sz="4" w:space="0" w:color="auto"/>
            </w:tcBorders>
            <w:shd w:val="clear" w:color="auto" w:fill="DEEAF6"/>
            <w:noWrap/>
            <w:vAlign w:val="center"/>
          </w:tcPr>
          <w:p w:rsidR="00EA1502" w:rsidRPr="00EA1502" w:rsidRDefault="00EA1502" w:rsidP="00EA1502">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Porcentaje</w:t>
            </w:r>
          </w:p>
        </w:tc>
        <w:tc>
          <w:tcPr>
            <w:tcW w:w="1559" w:type="pct"/>
            <w:tcBorders>
              <w:top w:val="single" w:sz="4" w:space="0" w:color="auto"/>
              <w:bottom w:val="single" w:sz="4" w:space="0" w:color="auto"/>
            </w:tcBorders>
            <w:shd w:val="clear" w:color="auto" w:fill="DEEAF6"/>
            <w:noWrap/>
            <w:vAlign w:val="center"/>
          </w:tcPr>
          <w:p w:rsidR="00EA1502" w:rsidRPr="00EA1502" w:rsidRDefault="00EA1502" w:rsidP="00EA1502">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en carencia</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hideMark/>
          </w:tcPr>
          <w:p w:rsidR="00EA1502" w:rsidRPr="00EA1502" w:rsidRDefault="00EA1502" w:rsidP="00EA1502">
            <w:pPr>
              <w:spacing w:after="0"/>
              <w:rPr>
                <w:rFonts w:ascii="Arial" w:eastAsia="Times New Roman" w:hAnsi="Arial" w:cs="Arial"/>
                <w:b/>
                <w:color w:val="000000"/>
                <w:sz w:val="16"/>
                <w:szCs w:val="16"/>
              </w:rPr>
            </w:pPr>
            <w:r w:rsidRPr="00EA1502">
              <w:rPr>
                <w:rFonts w:ascii="Arial" w:eastAsia="Times New Roman" w:hAnsi="Arial" w:cs="Arial"/>
                <w:b/>
                <w:color w:val="000000"/>
                <w:sz w:val="16"/>
                <w:szCs w:val="16"/>
              </w:rPr>
              <w:t>Quintana Roo</w:t>
            </w:r>
          </w:p>
        </w:tc>
        <w:tc>
          <w:tcPr>
            <w:tcW w:w="1281" w:type="pct"/>
            <w:tcBorders>
              <w:top w:val="single" w:sz="4" w:space="0" w:color="auto"/>
              <w:bottom w:val="single" w:sz="4" w:space="0" w:color="auto"/>
            </w:tcBorders>
            <w:shd w:val="clear" w:color="auto" w:fill="FFFFFF"/>
            <w:noWrap/>
            <w:vAlign w:val="center"/>
            <w:hideMark/>
          </w:tcPr>
          <w:p w:rsidR="00EA1502" w:rsidRPr="00EA1502" w:rsidRDefault="00EA1502" w:rsidP="00EA1502">
            <w:pPr>
              <w:spacing w:after="0"/>
              <w:ind w:right="663"/>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1,857,985</w:t>
            </w:r>
          </w:p>
        </w:tc>
        <w:tc>
          <w:tcPr>
            <w:tcW w:w="1367" w:type="pct"/>
            <w:tcBorders>
              <w:top w:val="single" w:sz="4" w:space="0" w:color="auto"/>
              <w:left w:val="nil"/>
              <w:bottom w:val="single" w:sz="4" w:space="0" w:color="auto"/>
            </w:tcBorders>
            <w:shd w:val="clear" w:color="auto" w:fill="FFFFFF"/>
            <w:noWrap/>
            <w:vAlign w:val="center"/>
            <w:hideMark/>
          </w:tcPr>
          <w:p w:rsidR="00EA1502" w:rsidRPr="00EA1502" w:rsidRDefault="00EA1502" w:rsidP="00EA1502">
            <w:pPr>
              <w:spacing w:after="0"/>
              <w:ind w:left="362" w:hanging="362"/>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14.20%</w:t>
            </w:r>
          </w:p>
        </w:tc>
        <w:tc>
          <w:tcPr>
            <w:tcW w:w="1559" w:type="pct"/>
            <w:tcBorders>
              <w:top w:val="single" w:sz="4" w:space="0" w:color="auto"/>
              <w:bottom w:val="single" w:sz="4" w:space="0" w:color="auto"/>
            </w:tcBorders>
            <w:shd w:val="clear" w:color="auto" w:fill="FFFFFF"/>
            <w:noWrap/>
            <w:vAlign w:val="center"/>
            <w:hideMark/>
          </w:tcPr>
          <w:p w:rsidR="00EA1502" w:rsidRPr="00EA1502" w:rsidRDefault="00EA1502" w:rsidP="00EA1502">
            <w:pPr>
              <w:spacing w:after="0"/>
              <w:ind w:right="926"/>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263,834</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b/>
                <w:color w:val="000000"/>
                <w:sz w:val="16"/>
                <w:szCs w:val="16"/>
              </w:rPr>
            </w:pPr>
            <w:r w:rsidRPr="00EA1502">
              <w:rPr>
                <w:rFonts w:ascii="Arial" w:eastAsia="Times New Roman" w:hAnsi="Arial" w:cs="Arial"/>
                <w:color w:val="000000"/>
                <w:sz w:val="16"/>
                <w:szCs w:val="16"/>
              </w:rPr>
              <w:t>Tulum</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46,721</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ind w:left="362" w:hanging="362"/>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33.30%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15,558</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Felipe Carrillo Puerto</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83,990</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24.10%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20,242</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Isla Mujeres</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22,686</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23.50%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5,331</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Lázaro Cárdenas</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29,171</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23.00%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6,709</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Bacalar</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41,754</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22.20%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9,269</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39,165</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17.80%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6,971</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Puerto Morelos</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26,921</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17.40%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4,684</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Cozumel</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88,626</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16.90%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14,978</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Othón P. Blanco</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233,648</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13.20%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30,842</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Benito Juárez</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911,503</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11.60%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105,734</w:t>
            </w:r>
          </w:p>
        </w:tc>
      </w:tr>
      <w:tr w:rsidR="00EA1502" w:rsidRPr="00EA1502" w:rsidTr="00EA1502">
        <w:trPr>
          <w:trHeight w:val="288"/>
          <w:jc w:val="center"/>
        </w:trPr>
        <w:tc>
          <w:tcPr>
            <w:tcW w:w="793"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rPr>
                <w:rFonts w:ascii="Arial" w:eastAsia="Times New Roman" w:hAnsi="Arial" w:cs="Arial"/>
                <w:color w:val="000000"/>
                <w:sz w:val="16"/>
                <w:szCs w:val="16"/>
              </w:rPr>
            </w:pPr>
            <w:r w:rsidRPr="00EA1502">
              <w:rPr>
                <w:rFonts w:ascii="Arial" w:eastAsia="Times New Roman" w:hAnsi="Arial" w:cs="Arial"/>
                <w:color w:val="000000"/>
                <w:sz w:val="16"/>
                <w:szCs w:val="16"/>
              </w:rPr>
              <w:t>Solidaridad</w:t>
            </w:r>
          </w:p>
        </w:tc>
        <w:tc>
          <w:tcPr>
            <w:tcW w:w="128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663"/>
              <w:jc w:val="right"/>
              <w:rPr>
                <w:rFonts w:ascii="Arial" w:eastAsia="Times New Roman" w:hAnsi="Arial" w:cs="Arial"/>
                <w:color w:val="000000"/>
                <w:sz w:val="16"/>
                <w:szCs w:val="16"/>
              </w:rPr>
            </w:pPr>
            <w:r w:rsidRPr="00EA1502">
              <w:rPr>
                <w:rFonts w:ascii="Arial" w:eastAsia="Times New Roman" w:hAnsi="Arial" w:cs="Arial"/>
                <w:color w:val="000000"/>
                <w:sz w:val="16"/>
                <w:szCs w:val="16"/>
              </w:rPr>
              <w:t>333,800</w:t>
            </w:r>
          </w:p>
        </w:tc>
        <w:tc>
          <w:tcPr>
            <w:tcW w:w="1367" w:type="pct"/>
            <w:tcBorders>
              <w:top w:val="single" w:sz="4" w:space="0" w:color="auto"/>
              <w:left w:val="nil"/>
              <w:bottom w:val="single" w:sz="4" w:space="0" w:color="auto"/>
            </w:tcBorders>
            <w:shd w:val="clear" w:color="auto" w:fill="FFFFFF"/>
            <w:noWrap/>
            <w:vAlign w:val="center"/>
          </w:tcPr>
          <w:p w:rsidR="00EA1502" w:rsidRPr="00EA1502" w:rsidRDefault="00EA1502" w:rsidP="00EA1502">
            <w:pPr>
              <w:spacing w:after="0"/>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11.30%</w:t>
            </w:r>
          </w:p>
        </w:tc>
        <w:tc>
          <w:tcPr>
            <w:tcW w:w="1559"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37,719</w:t>
            </w:r>
          </w:p>
        </w:tc>
      </w:tr>
    </w:tbl>
    <w:p w:rsidR="00EA1502" w:rsidRPr="00EA1502" w:rsidRDefault="00EA1502" w:rsidP="00EA1502">
      <w:pPr>
        <w:spacing w:after="0"/>
        <w:ind w:right="49"/>
        <w:jc w:val="both"/>
        <w:rPr>
          <w:rFonts w:ascii="Arial" w:eastAsia="Times New Roman" w:hAnsi="Arial" w:cs="Arial"/>
          <w:sz w:val="14"/>
          <w:szCs w:val="14"/>
        </w:rPr>
      </w:pPr>
      <w:r w:rsidRPr="00EA1502">
        <w:rPr>
          <w:rFonts w:ascii="Arial" w:eastAsia="Times New Roman" w:hAnsi="Arial" w:cs="Arial"/>
          <w:b/>
          <w:color w:val="000000"/>
          <w:sz w:val="14"/>
          <w:szCs w:val="14"/>
        </w:rPr>
        <w:t>Fuente:</w:t>
      </w:r>
      <w:r w:rsidRPr="00EA1502">
        <w:rPr>
          <w:rFonts w:ascii="Arial" w:eastAsia="Times New Roman" w:hAnsi="Arial" w:cs="Arial"/>
          <w:color w:val="000000"/>
          <w:sz w:val="14"/>
          <w:szCs w:val="14"/>
        </w:rPr>
        <w:t xml:space="preserve"> Elaborado por la ASEQROO con información del Informe Anual sobre la situación de pobreza y rezago social 2022 de la Secretaria de Bienestar, la cual obtuvo dicha información de la Medición Multidimensional de la Pobreza 2020 de CONEVAL y el INEGI 2020.</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Cabe señalar que los municipios con mayor presencia de hablantes indígenas y que cuentan con mayor carencia por calidad y espacios de la vivienda en la entidad son Tulum (33.30%) y Felipe Carrillo Puerto (24.10%).</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relación con la carencia por acceso a los servicios básicos en la vivienda, se considera en esta situación a la población que resida en viviendas con al menos una de las siguientes características: no disponen de agua potable, drenaje, energía eléctrica, cocina o calienta alimentos con leña o carbón, no disponen de estufa ecológica o chimenea</w:t>
      </w:r>
      <w:r w:rsidRPr="00EA1502">
        <w:rPr>
          <w:rFonts w:ascii="Arial" w:eastAsia="Times New Roman" w:hAnsi="Arial" w:cs="Arial"/>
          <w:sz w:val="24"/>
          <w:szCs w:val="24"/>
          <w:vertAlign w:val="superscript"/>
          <w:lang w:eastAsia="es-ES"/>
        </w:rPr>
        <w:footnoteReference w:id="59"/>
      </w:r>
      <w:r w:rsidRPr="00EA1502">
        <w:rPr>
          <w:rFonts w:ascii="Arial" w:eastAsia="Times New Roman" w:hAnsi="Arial" w:cs="Arial"/>
          <w:sz w:val="24"/>
          <w:szCs w:val="24"/>
          <w:lang w:eastAsia="es-ES"/>
        </w:rPr>
        <w:t xml:space="preserve">. </w:t>
      </w: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En 2020, el porcentaje de la población con carencia por acceso a los servicios básicos en la vivienda en Quintana Roo fue de 21.40%, lo que corresponde a 0.40 puntos porcentuales menos con respecto al 2018 (21.80%) y 3.5 puntos porcentuales por arriba de la media nacional (17.90%)</w:t>
      </w:r>
      <w:r w:rsidRPr="00EA1502">
        <w:rPr>
          <w:rFonts w:ascii="Arial" w:eastAsia="Times New Roman" w:hAnsi="Arial" w:cs="Arial"/>
          <w:sz w:val="24"/>
          <w:szCs w:val="24"/>
          <w:vertAlign w:val="superscript"/>
          <w:lang w:eastAsia="es-ES"/>
        </w:rPr>
        <w:footnoteReference w:id="60"/>
      </w:r>
      <w:r w:rsidRPr="00EA1502">
        <w:rPr>
          <w:rFonts w:ascii="Arial" w:eastAsia="Times New Roman" w:hAnsi="Arial" w:cs="Arial"/>
          <w:sz w:val="24"/>
          <w:szCs w:val="24"/>
          <w:lang w:eastAsia="es-ES"/>
        </w:rPr>
        <w:t>. En cuanto a los municipios, los datos se distribuyen de la siguiente manera:</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line="240" w:lineRule="auto"/>
        <w:jc w:val="center"/>
        <w:rPr>
          <w:rFonts w:ascii="Arial" w:eastAsia="Times New Roman" w:hAnsi="Arial" w:cs="Arial"/>
          <w:sz w:val="20"/>
          <w:szCs w:val="19"/>
          <w:lang w:eastAsia="es-ES"/>
        </w:rPr>
      </w:pPr>
      <w:r w:rsidRPr="00EA1502">
        <w:rPr>
          <w:rFonts w:ascii="Arial" w:eastAsia="Times New Roman" w:hAnsi="Arial" w:cs="Arial"/>
          <w:b/>
          <w:sz w:val="20"/>
          <w:szCs w:val="19"/>
          <w:lang w:eastAsia="es-ES"/>
        </w:rPr>
        <w:t>Tabla 25.</w:t>
      </w:r>
      <w:r w:rsidRPr="00EA1502">
        <w:rPr>
          <w:rFonts w:ascii="Arial" w:eastAsia="Times New Roman" w:hAnsi="Arial" w:cs="Arial"/>
          <w:sz w:val="20"/>
          <w:szCs w:val="19"/>
          <w:lang w:eastAsia="es-ES"/>
        </w:rPr>
        <w:t xml:space="preserve"> Porcentaje y población en carencia por acceso a los servicios básicos en la vivienda,</w:t>
      </w:r>
    </w:p>
    <w:p w:rsidR="00EA1502" w:rsidRPr="00EA1502" w:rsidRDefault="00EA1502" w:rsidP="00EA1502">
      <w:pPr>
        <w:spacing w:after="0" w:line="240" w:lineRule="auto"/>
        <w:jc w:val="center"/>
        <w:rPr>
          <w:rFonts w:ascii="Arial" w:eastAsia="Times New Roman" w:hAnsi="Arial" w:cs="Arial"/>
          <w:sz w:val="20"/>
          <w:szCs w:val="19"/>
          <w:lang w:eastAsia="es-ES"/>
        </w:rPr>
      </w:pPr>
      <w:r w:rsidRPr="00EA1502">
        <w:rPr>
          <w:rFonts w:ascii="Arial" w:eastAsia="Times New Roman" w:hAnsi="Arial" w:cs="Arial"/>
          <w:sz w:val="20"/>
          <w:szCs w:val="19"/>
          <w:lang w:eastAsia="es-ES"/>
        </w:rPr>
        <w:t xml:space="preserve"> por entidad y municipio</w:t>
      </w:r>
    </w:p>
    <w:tbl>
      <w:tblPr>
        <w:tblW w:w="5000" w:type="pct"/>
        <w:jc w:val="center"/>
        <w:shd w:val="clear" w:color="auto" w:fill="FFFFFF"/>
        <w:tblCellMar>
          <w:left w:w="70" w:type="dxa"/>
          <w:right w:w="70" w:type="dxa"/>
        </w:tblCellMar>
        <w:tblLook w:val="04A0" w:firstRow="1" w:lastRow="0" w:firstColumn="1" w:lastColumn="0" w:noHBand="0" w:noVBand="1"/>
      </w:tblPr>
      <w:tblGrid>
        <w:gridCol w:w="1842"/>
        <w:gridCol w:w="2059"/>
        <w:gridCol w:w="2570"/>
        <w:gridCol w:w="2885"/>
      </w:tblGrid>
      <w:tr w:rsidR="00EA1502" w:rsidRPr="00EA1502" w:rsidTr="00EA1502">
        <w:trPr>
          <w:trHeight w:val="230"/>
          <w:jc w:val="center"/>
        </w:trPr>
        <w:tc>
          <w:tcPr>
            <w:tcW w:w="977" w:type="pct"/>
            <w:vMerge w:val="restart"/>
            <w:tcBorders>
              <w:top w:val="single" w:sz="4" w:space="0" w:color="auto"/>
            </w:tcBorders>
            <w:shd w:val="clear" w:color="auto" w:fill="DEEAF6"/>
            <w:vAlign w:val="center"/>
            <w:hideMark/>
          </w:tcPr>
          <w:p w:rsidR="00EA1502" w:rsidRPr="00EA1502" w:rsidRDefault="00EA1502" w:rsidP="00EA1502">
            <w:pPr>
              <w:spacing w:after="0" w:line="360" w:lineRule="auto"/>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Entidad / Municipio</w:t>
            </w:r>
          </w:p>
        </w:tc>
        <w:tc>
          <w:tcPr>
            <w:tcW w:w="1096" w:type="pct"/>
            <w:vMerge w:val="restart"/>
            <w:tcBorders>
              <w:top w:val="single" w:sz="4" w:space="0" w:color="auto"/>
            </w:tcBorders>
            <w:shd w:val="clear" w:color="auto" w:fill="DEEAF6"/>
            <w:vAlign w:val="center"/>
            <w:hideMark/>
          </w:tcPr>
          <w:p w:rsidR="00EA1502" w:rsidRPr="00EA1502" w:rsidRDefault="00EA1502" w:rsidP="00EA1502">
            <w:pPr>
              <w:spacing w:after="0" w:line="360" w:lineRule="auto"/>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Total</w:t>
            </w:r>
          </w:p>
        </w:tc>
        <w:tc>
          <w:tcPr>
            <w:tcW w:w="2928" w:type="pct"/>
            <w:gridSpan w:val="2"/>
            <w:tcBorders>
              <w:top w:val="single" w:sz="4" w:space="0" w:color="auto"/>
              <w:bottom w:val="single" w:sz="4" w:space="0" w:color="auto"/>
            </w:tcBorders>
            <w:shd w:val="clear" w:color="auto" w:fill="DEEAF6"/>
            <w:vAlign w:val="center"/>
            <w:hideMark/>
          </w:tcPr>
          <w:p w:rsidR="00EA1502" w:rsidRPr="00EA1502" w:rsidRDefault="00EA1502" w:rsidP="00EA1502">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Acceso a los servicios básicos en la vivienda</w:t>
            </w:r>
          </w:p>
        </w:tc>
      </w:tr>
      <w:tr w:rsidR="00EA1502" w:rsidRPr="00EA1502" w:rsidTr="00EA1502">
        <w:trPr>
          <w:trHeight w:val="180"/>
          <w:jc w:val="center"/>
        </w:trPr>
        <w:tc>
          <w:tcPr>
            <w:tcW w:w="977" w:type="pct"/>
            <w:vMerge/>
            <w:tcBorders>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b/>
                <w:color w:val="000000"/>
                <w:sz w:val="16"/>
                <w:szCs w:val="16"/>
              </w:rPr>
            </w:pPr>
          </w:p>
        </w:tc>
        <w:tc>
          <w:tcPr>
            <w:tcW w:w="1096" w:type="pct"/>
            <w:vMerge/>
            <w:tcBorders>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b/>
                <w:color w:val="000000"/>
                <w:sz w:val="16"/>
                <w:szCs w:val="16"/>
              </w:rPr>
            </w:pPr>
          </w:p>
        </w:tc>
        <w:tc>
          <w:tcPr>
            <w:tcW w:w="1377" w:type="pct"/>
            <w:tcBorders>
              <w:top w:val="single" w:sz="4" w:space="0" w:color="auto"/>
              <w:bottom w:val="single" w:sz="4" w:space="0" w:color="auto"/>
            </w:tcBorders>
            <w:shd w:val="clear" w:color="auto" w:fill="DEEAF6"/>
            <w:noWrap/>
            <w:vAlign w:val="center"/>
          </w:tcPr>
          <w:p w:rsidR="00EA1502" w:rsidRPr="00EA1502" w:rsidRDefault="00EA1502" w:rsidP="00EA1502">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Porcentaje</w:t>
            </w:r>
          </w:p>
        </w:tc>
        <w:tc>
          <w:tcPr>
            <w:tcW w:w="1551" w:type="pct"/>
            <w:tcBorders>
              <w:top w:val="single" w:sz="4" w:space="0" w:color="auto"/>
              <w:bottom w:val="single" w:sz="4" w:space="0" w:color="auto"/>
            </w:tcBorders>
            <w:shd w:val="clear" w:color="auto" w:fill="DEEAF6"/>
            <w:noWrap/>
            <w:vAlign w:val="center"/>
          </w:tcPr>
          <w:p w:rsidR="00EA1502" w:rsidRPr="00EA1502" w:rsidRDefault="00EA1502" w:rsidP="00EA1502">
            <w:pPr>
              <w:spacing w:after="0"/>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Población en carencia</w:t>
            </w:r>
          </w:p>
        </w:tc>
      </w:tr>
      <w:tr w:rsidR="00EA1502" w:rsidRPr="00EA1502" w:rsidTr="00EA1502">
        <w:trPr>
          <w:trHeight w:val="152"/>
          <w:jc w:val="center"/>
        </w:trPr>
        <w:tc>
          <w:tcPr>
            <w:tcW w:w="977" w:type="pct"/>
            <w:tcBorders>
              <w:top w:val="single" w:sz="4" w:space="0" w:color="auto"/>
              <w:bottom w:val="single" w:sz="4" w:space="0" w:color="auto"/>
            </w:tcBorders>
            <w:shd w:val="clear" w:color="auto" w:fill="FFFFFF"/>
            <w:noWrap/>
            <w:vAlign w:val="center"/>
            <w:hideMark/>
          </w:tcPr>
          <w:p w:rsidR="00EA1502" w:rsidRPr="00EA1502" w:rsidRDefault="00EA1502" w:rsidP="00EA1502">
            <w:pPr>
              <w:spacing w:after="0" w:line="360" w:lineRule="auto"/>
              <w:rPr>
                <w:rFonts w:ascii="Arial" w:eastAsia="Times New Roman" w:hAnsi="Arial" w:cs="Arial"/>
                <w:b/>
                <w:color w:val="000000"/>
                <w:sz w:val="16"/>
                <w:szCs w:val="16"/>
              </w:rPr>
            </w:pPr>
            <w:r w:rsidRPr="00EA1502">
              <w:rPr>
                <w:rFonts w:ascii="Arial" w:eastAsia="Times New Roman" w:hAnsi="Arial" w:cs="Arial"/>
                <w:b/>
                <w:color w:val="000000"/>
                <w:sz w:val="16"/>
                <w:szCs w:val="16"/>
              </w:rPr>
              <w:t>Quintana Roo</w:t>
            </w:r>
          </w:p>
        </w:tc>
        <w:tc>
          <w:tcPr>
            <w:tcW w:w="1096" w:type="pct"/>
            <w:tcBorders>
              <w:top w:val="single" w:sz="4" w:space="0" w:color="auto"/>
              <w:bottom w:val="single" w:sz="4" w:space="0" w:color="auto"/>
            </w:tcBorders>
            <w:shd w:val="clear" w:color="auto" w:fill="FFFFFF"/>
            <w:noWrap/>
            <w:vAlign w:val="center"/>
            <w:hideMark/>
          </w:tcPr>
          <w:p w:rsidR="00EA1502" w:rsidRPr="00EA1502" w:rsidRDefault="00EA1502" w:rsidP="00EA1502">
            <w:pPr>
              <w:spacing w:after="0" w:line="360" w:lineRule="auto"/>
              <w:ind w:right="537"/>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1,857,985</w:t>
            </w:r>
          </w:p>
        </w:tc>
        <w:tc>
          <w:tcPr>
            <w:tcW w:w="1377" w:type="pct"/>
            <w:tcBorders>
              <w:top w:val="single" w:sz="4" w:space="0" w:color="auto"/>
              <w:bottom w:val="single" w:sz="4" w:space="0" w:color="auto"/>
            </w:tcBorders>
            <w:shd w:val="clear" w:color="auto" w:fill="FFFFFF"/>
            <w:noWrap/>
            <w:vAlign w:val="center"/>
            <w:hideMark/>
          </w:tcPr>
          <w:p w:rsidR="00EA1502" w:rsidRPr="00EA1502" w:rsidRDefault="00EA1502" w:rsidP="00EA1502">
            <w:pPr>
              <w:spacing w:after="0" w:line="360" w:lineRule="auto"/>
              <w:jc w:val="center"/>
              <w:rPr>
                <w:rFonts w:ascii="Arial" w:eastAsia="Times New Roman" w:hAnsi="Arial" w:cs="Arial"/>
                <w:b/>
                <w:color w:val="000000"/>
                <w:sz w:val="16"/>
                <w:szCs w:val="16"/>
              </w:rPr>
            </w:pPr>
            <w:r w:rsidRPr="00EA1502">
              <w:rPr>
                <w:rFonts w:ascii="Arial" w:eastAsia="Times New Roman" w:hAnsi="Arial" w:cs="Arial"/>
                <w:b/>
                <w:color w:val="000000"/>
                <w:sz w:val="16"/>
                <w:szCs w:val="16"/>
              </w:rPr>
              <w:t>21.40</w:t>
            </w:r>
          </w:p>
        </w:tc>
        <w:tc>
          <w:tcPr>
            <w:tcW w:w="1551" w:type="pct"/>
            <w:tcBorders>
              <w:top w:val="single" w:sz="4" w:space="0" w:color="auto"/>
              <w:bottom w:val="single" w:sz="4" w:space="0" w:color="auto"/>
            </w:tcBorders>
            <w:shd w:val="clear" w:color="auto" w:fill="FFFFFF"/>
            <w:noWrap/>
            <w:vAlign w:val="center"/>
            <w:hideMark/>
          </w:tcPr>
          <w:p w:rsidR="00EA1502" w:rsidRPr="00EA1502" w:rsidRDefault="00EA1502" w:rsidP="00EA1502">
            <w:pPr>
              <w:spacing w:after="0" w:line="360" w:lineRule="auto"/>
              <w:ind w:right="926"/>
              <w:jc w:val="right"/>
              <w:rPr>
                <w:rFonts w:ascii="Arial" w:eastAsia="Times New Roman" w:hAnsi="Arial" w:cs="Arial"/>
                <w:b/>
                <w:color w:val="000000"/>
                <w:sz w:val="16"/>
                <w:szCs w:val="16"/>
              </w:rPr>
            </w:pPr>
            <w:r w:rsidRPr="00EA1502">
              <w:rPr>
                <w:rFonts w:ascii="Arial" w:eastAsia="Times New Roman" w:hAnsi="Arial" w:cs="Arial"/>
                <w:b/>
                <w:color w:val="000000"/>
                <w:sz w:val="16"/>
                <w:szCs w:val="16"/>
              </w:rPr>
              <w:t>397,609</w:t>
            </w:r>
          </w:p>
        </w:tc>
      </w:tr>
      <w:tr w:rsidR="00EA1502" w:rsidRPr="00EA1502" w:rsidTr="00EA1502">
        <w:trPr>
          <w:trHeight w:val="9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b/>
                <w:color w:val="000000"/>
                <w:sz w:val="16"/>
                <w:szCs w:val="16"/>
              </w:rPr>
            </w:pPr>
            <w:r w:rsidRPr="00EA1502">
              <w:rPr>
                <w:rFonts w:ascii="Arial" w:eastAsia="Times New Roman" w:hAnsi="Arial" w:cs="Arial"/>
                <w:color w:val="000000"/>
                <w:sz w:val="16"/>
                <w:szCs w:val="16"/>
              </w:rPr>
              <w:t>José María Morelos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39,165</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80.90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31,684</w:t>
            </w:r>
          </w:p>
        </w:tc>
      </w:tr>
      <w:tr w:rsidR="00EA1502" w:rsidRPr="00EA1502" w:rsidTr="00EA1502">
        <w:trPr>
          <w:trHeight w:val="186"/>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b/>
                <w:color w:val="000000"/>
                <w:sz w:val="16"/>
                <w:szCs w:val="16"/>
              </w:rPr>
            </w:pPr>
            <w:r w:rsidRPr="00EA1502">
              <w:rPr>
                <w:rFonts w:ascii="Arial" w:eastAsia="Times New Roman" w:hAnsi="Arial" w:cs="Arial"/>
                <w:color w:val="000000"/>
                <w:sz w:val="16"/>
                <w:szCs w:val="16"/>
              </w:rPr>
              <w:t>Felipe Carrillo Puerto</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83,990</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b/>
                <w:color w:val="000000"/>
                <w:sz w:val="16"/>
                <w:szCs w:val="16"/>
              </w:rPr>
            </w:pPr>
            <w:r w:rsidRPr="00EA1502">
              <w:rPr>
                <w:rFonts w:ascii="Arial" w:eastAsia="Times New Roman" w:hAnsi="Arial" w:cs="Arial"/>
                <w:color w:val="000000"/>
                <w:sz w:val="16"/>
                <w:szCs w:val="16"/>
              </w:rPr>
              <w:t>77.70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b/>
                <w:color w:val="000000"/>
                <w:sz w:val="16"/>
                <w:szCs w:val="16"/>
              </w:rPr>
            </w:pPr>
            <w:r w:rsidRPr="00EA1502">
              <w:rPr>
                <w:rFonts w:ascii="Arial" w:eastAsia="Times New Roman" w:hAnsi="Arial" w:cs="Arial"/>
                <w:color w:val="000000"/>
                <w:sz w:val="16"/>
                <w:szCs w:val="16"/>
              </w:rPr>
              <w:t>65,260</w:t>
            </w:r>
          </w:p>
        </w:tc>
      </w:tr>
      <w:tr w:rsidR="00EA1502" w:rsidRPr="00EA1502" w:rsidTr="00EA1502">
        <w:trPr>
          <w:trHeight w:val="132"/>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color w:val="000000"/>
                <w:sz w:val="16"/>
                <w:szCs w:val="16"/>
              </w:rPr>
            </w:pPr>
            <w:r w:rsidRPr="00EA1502">
              <w:rPr>
                <w:rFonts w:ascii="Arial" w:eastAsia="Times New Roman" w:hAnsi="Arial" w:cs="Arial"/>
                <w:color w:val="000000"/>
                <w:sz w:val="16"/>
                <w:szCs w:val="16"/>
              </w:rPr>
              <w:t>Lázaro Cárdenas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29,171</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74.30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21,674</w:t>
            </w:r>
          </w:p>
        </w:tc>
      </w:tr>
      <w:tr w:rsidR="00EA1502" w:rsidRPr="00EA1502" w:rsidTr="00EA1502">
        <w:trPr>
          <w:trHeight w:val="7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color w:val="000000"/>
                <w:sz w:val="16"/>
                <w:szCs w:val="16"/>
              </w:rPr>
            </w:pPr>
            <w:r w:rsidRPr="00EA1502">
              <w:rPr>
                <w:rFonts w:ascii="Arial" w:eastAsia="Times New Roman" w:hAnsi="Arial" w:cs="Arial"/>
                <w:color w:val="000000"/>
                <w:sz w:val="16"/>
                <w:szCs w:val="16"/>
              </w:rPr>
              <w:t>Bacalar</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41,754</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68.70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28,685</w:t>
            </w:r>
          </w:p>
        </w:tc>
      </w:tr>
      <w:tr w:rsidR="00EA1502" w:rsidRPr="00EA1502" w:rsidTr="00EA1502">
        <w:trPr>
          <w:trHeight w:val="138"/>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color w:val="000000"/>
                <w:sz w:val="16"/>
                <w:szCs w:val="16"/>
              </w:rPr>
            </w:pPr>
            <w:r w:rsidRPr="00EA1502">
              <w:rPr>
                <w:rFonts w:ascii="Arial" w:eastAsia="Times New Roman" w:hAnsi="Arial" w:cs="Arial"/>
                <w:color w:val="000000"/>
                <w:sz w:val="16"/>
                <w:szCs w:val="16"/>
              </w:rPr>
              <w:t>Tulum</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46,721</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38.10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17,801</w:t>
            </w:r>
          </w:p>
        </w:tc>
      </w:tr>
      <w:tr w:rsidR="00EA1502" w:rsidRPr="00EA1502" w:rsidTr="00EA1502">
        <w:trPr>
          <w:trHeight w:val="127"/>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color w:val="000000"/>
                <w:sz w:val="16"/>
                <w:szCs w:val="16"/>
              </w:rPr>
            </w:pPr>
            <w:r w:rsidRPr="00EA1502">
              <w:rPr>
                <w:rFonts w:ascii="Arial" w:eastAsia="Times New Roman" w:hAnsi="Arial" w:cs="Arial"/>
                <w:color w:val="000000"/>
                <w:sz w:val="16"/>
                <w:szCs w:val="16"/>
              </w:rPr>
              <w:t>Othón P. Blanco</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233,648</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28.20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65,889</w:t>
            </w:r>
          </w:p>
        </w:tc>
      </w:tr>
      <w:tr w:rsidR="00EA1502" w:rsidRPr="00EA1502" w:rsidTr="00EA1502">
        <w:trPr>
          <w:trHeight w:val="72"/>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color w:val="000000"/>
                <w:sz w:val="16"/>
                <w:szCs w:val="16"/>
              </w:rPr>
            </w:pPr>
            <w:r w:rsidRPr="00EA1502">
              <w:rPr>
                <w:rFonts w:ascii="Arial" w:eastAsia="Times New Roman" w:hAnsi="Arial" w:cs="Arial"/>
                <w:color w:val="000000"/>
                <w:sz w:val="16"/>
                <w:szCs w:val="16"/>
              </w:rPr>
              <w:t>Puerto Morelos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26,921</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19.70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5,303</w:t>
            </w:r>
          </w:p>
        </w:tc>
      </w:tr>
      <w:tr w:rsidR="00EA1502" w:rsidRPr="00EA1502" w:rsidTr="00EA1502">
        <w:trPr>
          <w:trHeight w:val="160"/>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color w:val="000000"/>
                <w:sz w:val="16"/>
                <w:szCs w:val="16"/>
              </w:rPr>
            </w:pPr>
            <w:r w:rsidRPr="00EA1502">
              <w:rPr>
                <w:rFonts w:ascii="Arial" w:eastAsia="Times New Roman" w:hAnsi="Arial" w:cs="Arial"/>
                <w:color w:val="000000"/>
                <w:sz w:val="16"/>
                <w:szCs w:val="16"/>
              </w:rPr>
              <w:t>Isla Mujeres</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22,686</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10.30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2,337</w:t>
            </w:r>
          </w:p>
        </w:tc>
      </w:tr>
      <w:tr w:rsidR="00EA1502" w:rsidRPr="00EA1502" w:rsidTr="00EA1502">
        <w:trPr>
          <w:trHeight w:val="107"/>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color w:val="000000"/>
                <w:sz w:val="16"/>
                <w:szCs w:val="16"/>
              </w:rPr>
            </w:pPr>
            <w:r w:rsidRPr="00EA1502">
              <w:rPr>
                <w:rFonts w:ascii="Arial" w:eastAsia="Times New Roman" w:hAnsi="Arial" w:cs="Arial"/>
                <w:color w:val="000000"/>
                <w:sz w:val="16"/>
                <w:szCs w:val="16"/>
              </w:rPr>
              <w:t>Benito Juárez</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911,503</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9.30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84,770</w:t>
            </w:r>
          </w:p>
        </w:tc>
      </w:tr>
      <w:tr w:rsidR="00EA1502" w:rsidRPr="00EA1502" w:rsidTr="00EA1502">
        <w:trPr>
          <w:trHeight w:val="194"/>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color w:val="000000"/>
                <w:sz w:val="16"/>
                <w:szCs w:val="16"/>
              </w:rPr>
            </w:pPr>
            <w:r w:rsidRPr="00EA1502">
              <w:rPr>
                <w:rFonts w:ascii="Arial" w:eastAsia="Times New Roman" w:hAnsi="Arial" w:cs="Arial"/>
                <w:color w:val="000000"/>
                <w:sz w:val="16"/>
                <w:szCs w:val="16"/>
              </w:rPr>
              <w:t>Solidaridad</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333,800</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7.90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26,370</w:t>
            </w:r>
          </w:p>
        </w:tc>
      </w:tr>
      <w:tr w:rsidR="00EA1502" w:rsidRPr="00EA1502" w:rsidTr="00EA1502">
        <w:trPr>
          <w:trHeight w:val="126"/>
          <w:jc w:val="center"/>
        </w:trPr>
        <w:tc>
          <w:tcPr>
            <w:tcW w:w="9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rPr>
                <w:rFonts w:ascii="Arial" w:eastAsia="Times New Roman" w:hAnsi="Arial" w:cs="Arial"/>
                <w:color w:val="000000"/>
                <w:sz w:val="16"/>
                <w:szCs w:val="16"/>
              </w:rPr>
            </w:pPr>
            <w:r w:rsidRPr="00EA1502">
              <w:rPr>
                <w:rFonts w:ascii="Arial" w:eastAsia="Times New Roman" w:hAnsi="Arial" w:cs="Arial"/>
                <w:color w:val="000000"/>
                <w:sz w:val="16"/>
                <w:szCs w:val="16"/>
              </w:rPr>
              <w:t>Cozumel</w:t>
            </w:r>
          </w:p>
        </w:tc>
        <w:tc>
          <w:tcPr>
            <w:tcW w:w="1096"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537"/>
              <w:jc w:val="right"/>
              <w:rPr>
                <w:rFonts w:ascii="Arial" w:eastAsia="Times New Roman" w:hAnsi="Arial" w:cs="Arial"/>
                <w:color w:val="000000"/>
                <w:sz w:val="16"/>
                <w:szCs w:val="16"/>
              </w:rPr>
            </w:pPr>
            <w:r w:rsidRPr="00EA1502">
              <w:rPr>
                <w:rFonts w:ascii="Arial" w:eastAsia="Times New Roman" w:hAnsi="Arial" w:cs="Arial"/>
                <w:color w:val="000000"/>
                <w:sz w:val="16"/>
                <w:szCs w:val="16"/>
              </w:rPr>
              <w:t>88,626</w:t>
            </w:r>
          </w:p>
        </w:tc>
        <w:tc>
          <w:tcPr>
            <w:tcW w:w="1377"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5.00</w:t>
            </w:r>
          </w:p>
        </w:tc>
        <w:tc>
          <w:tcPr>
            <w:tcW w:w="1551" w:type="pct"/>
            <w:tcBorders>
              <w:top w:val="single" w:sz="4" w:space="0" w:color="auto"/>
              <w:bottom w:val="single" w:sz="4" w:space="0" w:color="auto"/>
            </w:tcBorders>
            <w:shd w:val="clear" w:color="auto" w:fill="FFFFFF"/>
            <w:noWrap/>
            <w:vAlign w:val="center"/>
          </w:tcPr>
          <w:p w:rsidR="00EA1502" w:rsidRPr="00EA1502" w:rsidRDefault="00EA1502" w:rsidP="00EA1502">
            <w:pPr>
              <w:spacing w:after="0" w:line="360" w:lineRule="auto"/>
              <w:ind w:right="926"/>
              <w:jc w:val="right"/>
              <w:rPr>
                <w:rFonts w:ascii="Arial" w:eastAsia="Times New Roman" w:hAnsi="Arial" w:cs="Arial"/>
                <w:color w:val="000000"/>
                <w:sz w:val="16"/>
                <w:szCs w:val="16"/>
              </w:rPr>
            </w:pPr>
            <w:r w:rsidRPr="00EA1502">
              <w:rPr>
                <w:rFonts w:ascii="Arial" w:eastAsia="Times New Roman" w:hAnsi="Arial" w:cs="Arial"/>
                <w:color w:val="000000"/>
                <w:sz w:val="16"/>
                <w:szCs w:val="16"/>
              </w:rPr>
              <w:t>4,431</w:t>
            </w:r>
          </w:p>
        </w:tc>
      </w:tr>
      <w:tr w:rsidR="00EA1502" w:rsidRPr="00EA1502" w:rsidTr="00EA1502">
        <w:trPr>
          <w:trHeight w:val="288"/>
          <w:jc w:val="center"/>
        </w:trPr>
        <w:tc>
          <w:tcPr>
            <w:tcW w:w="5000" w:type="pct"/>
            <w:gridSpan w:val="4"/>
            <w:shd w:val="clear" w:color="auto" w:fill="FFFFFF"/>
            <w:noWrap/>
            <w:vAlign w:val="center"/>
            <w:hideMark/>
          </w:tcPr>
          <w:p w:rsidR="00EA1502" w:rsidRPr="00EA1502" w:rsidRDefault="00EA1502" w:rsidP="00EA1502">
            <w:pPr>
              <w:spacing w:after="0"/>
              <w:jc w:val="both"/>
              <w:rPr>
                <w:rFonts w:ascii="Arial" w:eastAsia="Times New Roman" w:hAnsi="Arial" w:cs="Arial"/>
                <w:sz w:val="16"/>
                <w:szCs w:val="16"/>
              </w:rPr>
            </w:pPr>
            <w:r w:rsidRPr="00EA1502">
              <w:rPr>
                <w:rFonts w:ascii="Arial" w:eastAsia="Times New Roman" w:hAnsi="Arial" w:cs="Arial"/>
                <w:b/>
                <w:color w:val="000000"/>
                <w:sz w:val="14"/>
                <w:szCs w:val="16"/>
              </w:rPr>
              <w:t>Fuente:</w:t>
            </w:r>
            <w:r w:rsidRPr="00EA1502">
              <w:rPr>
                <w:rFonts w:ascii="Arial" w:eastAsia="Times New Roman" w:hAnsi="Arial" w:cs="Arial"/>
                <w:color w:val="000000"/>
                <w:sz w:val="14"/>
                <w:szCs w:val="16"/>
              </w:rPr>
              <w:t xml:space="preserve"> Elaborado por la ASEQROO con información del Informe Anual sobre la situación de pobreza y rezago social 2022 de la Secretaria de Bienestar, la cual obtuvo dicha información de la Medición Multidimensional de la Pobreza 2020 de CONEVAL y el INEGI 2020.</w:t>
            </w:r>
          </w:p>
        </w:tc>
      </w:tr>
    </w:tbl>
    <w:p w:rsidR="00EA1502" w:rsidRPr="00EA1502" w:rsidRDefault="00EA1502" w:rsidP="00EA1502">
      <w:pPr>
        <w:spacing w:after="0"/>
        <w:jc w:val="both"/>
        <w:rPr>
          <w:rFonts w:ascii="Arial" w:eastAsia="Times New Roman" w:hAnsi="Arial" w:cs="Arial"/>
          <w:sz w:val="24"/>
          <w:szCs w:val="24"/>
          <w:lang w:eastAsia="es-ES"/>
        </w:rPr>
      </w:pPr>
    </w:p>
    <w:p w:rsid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Cabe señalar que los municipios con mayor carencia por acceso a los servicios básicos en la vivienda en la entidad son José María Morelos (80.90%), Felipe Carrillo Puerto (77.70%), Lázaro Cárdenas (74.30%), Bacalar (68.70%), y Tulum (38.10%); de igual manera, dichos municipios cuentan con la mayor presencia indígena en la entidad.</w:t>
      </w:r>
    </w:p>
    <w:p w:rsidR="00F4213B" w:rsidRPr="00EA1502" w:rsidRDefault="00F4213B" w:rsidP="00EA1502">
      <w:pPr>
        <w:spacing w:after="0"/>
        <w:jc w:val="both"/>
        <w:rPr>
          <w:rFonts w:ascii="Arial" w:eastAsia="Times New Roman" w:hAnsi="Arial" w:cs="Arial"/>
          <w:sz w:val="24"/>
          <w:szCs w:val="24"/>
          <w:lang w:eastAsia="es-ES"/>
        </w:rPr>
      </w:pPr>
    </w:p>
    <w:p w:rsidR="00EA1502" w:rsidRDefault="00EA1502" w:rsidP="00EA1502">
      <w:pPr>
        <w:spacing w:after="0"/>
        <w:jc w:val="both"/>
        <w:rPr>
          <w:rFonts w:ascii="Arial" w:eastAsia="Times New Roman" w:hAnsi="Arial" w:cs="Arial"/>
          <w:bCs/>
          <w:sz w:val="24"/>
          <w:szCs w:val="24"/>
          <w:lang w:eastAsia="es-ES"/>
        </w:rPr>
      </w:pPr>
      <w:r w:rsidRPr="00EA1502">
        <w:rPr>
          <w:rFonts w:ascii="Arial" w:eastAsia="Times New Roman" w:hAnsi="Arial" w:cs="Arial"/>
          <w:bCs/>
          <w:sz w:val="24"/>
          <w:szCs w:val="24"/>
          <w:lang w:eastAsia="es-ES"/>
        </w:rPr>
        <w:t>Para reforzar lo anterior, se presenta una tabla comparativa del rezago social de los municipios de la entidad, de acuerdo con la medición multidimensional de la pobreza utilizada por el CONEVAL:</w:t>
      </w:r>
    </w:p>
    <w:p w:rsidR="009031C7" w:rsidRDefault="009031C7">
      <w:pPr>
        <w:rPr>
          <w:rFonts w:ascii="Arial" w:eastAsia="Times New Roman" w:hAnsi="Arial" w:cs="Arial"/>
          <w:bCs/>
          <w:sz w:val="24"/>
          <w:szCs w:val="24"/>
          <w:lang w:eastAsia="es-ES"/>
        </w:rPr>
      </w:pPr>
      <w:r>
        <w:rPr>
          <w:rFonts w:ascii="Arial" w:eastAsia="Times New Roman" w:hAnsi="Arial" w:cs="Arial"/>
          <w:bCs/>
          <w:sz w:val="24"/>
          <w:szCs w:val="24"/>
          <w:lang w:eastAsia="es-ES"/>
        </w:rPr>
        <w:br w:type="page"/>
      </w:r>
    </w:p>
    <w:p w:rsidR="00EA1502" w:rsidRPr="00EA1502" w:rsidRDefault="00EA1502" w:rsidP="00EA1502">
      <w:pPr>
        <w:spacing w:after="0"/>
        <w:jc w:val="center"/>
        <w:rPr>
          <w:rFonts w:ascii="Arial" w:eastAsia="Times New Roman" w:hAnsi="Arial" w:cs="Arial"/>
          <w:bCs/>
          <w:sz w:val="24"/>
          <w:szCs w:val="24"/>
          <w:highlight w:val="green"/>
          <w:lang w:eastAsia="es-ES"/>
        </w:rPr>
      </w:pPr>
      <w:r w:rsidRPr="00EA1502">
        <w:rPr>
          <w:rFonts w:ascii="Arial" w:eastAsia="Times New Roman" w:hAnsi="Arial" w:cs="Arial"/>
          <w:b/>
          <w:bCs/>
          <w:sz w:val="20"/>
          <w:szCs w:val="20"/>
          <w:lang w:eastAsia="es-ES"/>
        </w:rPr>
        <w:lastRenderedPageBreak/>
        <w:t>Tabla 26.</w:t>
      </w:r>
      <w:r w:rsidRPr="00EA1502">
        <w:rPr>
          <w:rFonts w:ascii="Arial" w:eastAsia="Times New Roman" w:hAnsi="Arial" w:cs="Arial"/>
          <w:bCs/>
          <w:sz w:val="20"/>
          <w:szCs w:val="20"/>
          <w:lang w:eastAsia="es-ES"/>
        </w:rPr>
        <w:t xml:space="preserve"> Índice y grado de rezago social, según municipio, 2015 y 2020</w:t>
      </w:r>
      <w:r w:rsidRPr="00EA1502">
        <w:rPr>
          <w:rFonts w:ascii="Arial" w:eastAsia="Times New Roman" w:hAnsi="Arial" w:cs="Arial"/>
          <w:bCs/>
          <w:sz w:val="20"/>
          <w:szCs w:val="20"/>
          <w:vertAlign w:val="superscript"/>
          <w:lang w:eastAsia="es-ES"/>
        </w:rPr>
        <w:footnoteReference w:id="61"/>
      </w:r>
    </w:p>
    <w:tbl>
      <w:tblPr>
        <w:tblStyle w:val="Tablanormal22"/>
        <w:tblW w:w="5000" w:type="pct"/>
        <w:tblLook w:val="04A0" w:firstRow="1" w:lastRow="0" w:firstColumn="1" w:lastColumn="0" w:noHBand="0" w:noVBand="1"/>
      </w:tblPr>
      <w:tblGrid>
        <w:gridCol w:w="2101"/>
        <w:gridCol w:w="1196"/>
        <w:gridCol w:w="1274"/>
        <w:gridCol w:w="936"/>
        <w:gridCol w:w="1388"/>
        <w:gridCol w:w="1366"/>
        <w:gridCol w:w="1095"/>
      </w:tblGrid>
      <w:tr w:rsidR="00EA1502" w:rsidRPr="00EA1502" w:rsidTr="00EA1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DEEAF6"/>
            <w:vAlign w:val="center"/>
          </w:tcPr>
          <w:p w:rsidR="00EA1502" w:rsidRPr="00EA1502" w:rsidRDefault="00EA1502" w:rsidP="00F4213B">
            <w:pPr>
              <w:spacing w:line="276" w:lineRule="auto"/>
              <w:jc w:val="center"/>
              <w:rPr>
                <w:rFonts w:ascii="Arial" w:eastAsia="Times New Roman" w:hAnsi="Arial" w:cs="Arial"/>
                <w:sz w:val="16"/>
                <w:szCs w:val="16"/>
                <w:lang w:eastAsia="es-ES"/>
              </w:rPr>
            </w:pPr>
            <w:r w:rsidRPr="00EA1502">
              <w:rPr>
                <w:rFonts w:ascii="Arial" w:eastAsia="Times New Roman" w:hAnsi="Arial" w:cs="Arial"/>
                <w:sz w:val="16"/>
                <w:szCs w:val="16"/>
                <w:lang w:eastAsia="es-ES"/>
              </w:rPr>
              <w:t>Municipio</w:t>
            </w:r>
          </w:p>
        </w:tc>
        <w:tc>
          <w:tcPr>
            <w:tcW w:w="1319" w:type="pct"/>
            <w:gridSpan w:val="2"/>
            <w:shd w:val="clear" w:color="auto" w:fill="DEEAF6"/>
            <w:vAlign w:val="center"/>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2015</w:t>
            </w:r>
          </w:p>
        </w:tc>
        <w:tc>
          <w:tcPr>
            <w:tcW w:w="500" w:type="pct"/>
            <w:vMerge w:val="restart"/>
            <w:shd w:val="clear" w:color="auto" w:fill="DEEAF6"/>
            <w:vAlign w:val="center"/>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Posición</w:t>
            </w:r>
          </w:p>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nacional</w:t>
            </w:r>
          </w:p>
        </w:tc>
        <w:tc>
          <w:tcPr>
            <w:tcW w:w="1472" w:type="pct"/>
            <w:gridSpan w:val="2"/>
            <w:shd w:val="clear" w:color="auto" w:fill="DEEAF6"/>
            <w:vAlign w:val="center"/>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2020</w:t>
            </w:r>
          </w:p>
        </w:tc>
        <w:tc>
          <w:tcPr>
            <w:tcW w:w="586" w:type="pct"/>
            <w:vMerge w:val="restart"/>
            <w:shd w:val="clear" w:color="auto" w:fill="DEEAF6"/>
            <w:vAlign w:val="center"/>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Posición</w:t>
            </w:r>
          </w:p>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nacional</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vMerge/>
          </w:tcPr>
          <w:p w:rsidR="00EA1502" w:rsidRPr="00EA1502" w:rsidRDefault="00EA1502" w:rsidP="00F4213B">
            <w:pPr>
              <w:spacing w:line="276" w:lineRule="auto"/>
              <w:jc w:val="both"/>
              <w:rPr>
                <w:rFonts w:ascii="Arial" w:eastAsia="Times New Roman" w:hAnsi="Arial" w:cs="Arial"/>
                <w:sz w:val="16"/>
                <w:szCs w:val="16"/>
                <w:lang w:eastAsia="es-ES"/>
              </w:rPr>
            </w:pPr>
          </w:p>
        </w:tc>
        <w:tc>
          <w:tcPr>
            <w:tcW w:w="639" w:type="pct"/>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Índice de</w:t>
            </w:r>
          </w:p>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rezago social</w:t>
            </w:r>
          </w:p>
        </w:tc>
        <w:tc>
          <w:tcPr>
            <w:tcW w:w="681" w:type="pct"/>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Grado de</w:t>
            </w:r>
          </w:p>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Rezago social</w:t>
            </w:r>
          </w:p>
        </w:tc>
        <w:tc>
          <w:tcPr>
            <w:tcW w:w="500" w:type="pct"/>
            <w:vMerge/>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p>
        </w:tc>
        <w:tc>
          <w:tcPr>
            <w:tcW w:w="742" w:type="pct"/>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Índice de</w:t>
            </w:r>
          </w:p>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 xml:space="preserve">rezago </w:t>
            </w:r>
          </w:p>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social</w:t>
            </w:r>
          </w:p>
        </w:tc>
        <w:tc>
          <w:tcPr>
            <w:tcW w:w="730" w:type="pct"/>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Grado de</w:t>
            </w:r>
          </w:p>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 xml:space="preserve">rezago </w:t>
            </w:r>
          </w:p>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social</w:t>
            </w:r>
          </w:p>
        </w:tc>
        <w:tc>
          <w:tcPr>
            <w:tcW w:w="586"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color w:val="000000"/>
                <w:sz w:val="16"/>
                <w:szCs w:val="16"/>
                <w:lang w:eastAsia="es-ES"/>
              </w:rPr>
            </w:pPr>
            <w:r w:rsidRPr="00F4213B">
              <w:rPr>
                <w:rFonts w:ascii="Arial" w:eastAsia="Times New Roman" w:hAnsi="Arial" w:cs="Arial"/>
                <w:b w:val="0"/>
                <w:color w:val="000000"/>
                <w:sz w:val="16"/>
                <w:szCs w:val="16"/>
                <w:lang w:eastAsia="es-ES"/>
              </w:rPr>
              <w:t>Quintana Roo</w:t>
            </w:r>
          </w:p>
        </w:tc>
        <w:tc>
          <w:tcPr>
            <w:tcW w:w="639" w:type="pct"/>
          </w:tcPr>
          <w:p w:rsidR="00EA1502" w:rsidRPr="00EA1502" w:rsidRDefault="00EA1502" w:rsidP="00F4213B">
            <w:pPr>
              <w:spacing w:line="276" w:lineRule="auto"/>
              <w:ind w:right="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EA1502">
              <w:rPr>
                <w:rFonts w:ascii="Arial" w:eastAsia="Times New Roman" w:hAnsi="Arial" w:cs="Arial"/>
                <w:b/>
                <w:sz w:val="16"/>
                <w:szCs w:val="16"/>
                <w:lang w:eastAsia="es-ES"/>
              </w:rPr>
              <w:t>-0.39613</w:t>
            </w:r>
          </w:p>
        </w:tc>
        <w:tc>
          <w:tcPr>
            <w:tcW w:w="681"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EA1502">
              <w:rPr>
                <w:rFonts w:ascii="Arial" w:eastAsia="Times New Roman" w:hAnsi="Arial" w:cs="Arial"/>
                <w:b/>
                <w:sz w:val="16"/>
                <w:szCs w:val="16"/>
                <w:lang w:eastAsia="es-ES"/>
              </w:rPr>
              <w:t>Bajo</w:t>
            </w:r>
          </w:p>
        </w:tc>
        <w:tc>
          <w:tcPr>
            <w:tcW w:w="500" w:type="pct"/>
            <w:vMerge w:val="restar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EA1502">
              <w:rPr>
                <w:rFonts w:ascii="Arial" w:eastAsia="Times New Roman" w:hAnsi="Arial" w:cs="Arial"/>
                <w:b/>
                <w:sz w:val="16"/>
                <w:szCs w:val="16"/>
                <w:lang w:eastAsia="es-ES"/>
              </w:rPr>
              <w:t>19</w:t>
            </w:r>
          </w:p>
        </w:tc>
        <w:tc>
          <w:tcPr>
            <w:tcW w:w="742" w:type="pct"/>
          </w:tcPr>
          <w:p w:rsidR="00EA1502" w:rsidRPr="00EA1502" w:rsidRDefault="00EA1502" w:rsidP="00F4213B">
            <w:pPr>
              <w:spacing w:line="276" w:lineRule="auto"/>
              <w:ind w:right="2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eastAsia="es-ES"/>
              </w:rPr>
            </w:pPr>
            <w:r w:rsidRPr="00EA1502">
              <w:rPr>
                <w:rFonts w:ascii="Arial" w:eastAsia="Times New Roman" w:hAnsi="Arial" w:cs="Arial"/>
                <w:b/>
                <w:sz w:val="16"/>
                <w:szCs w:val="16"/>
                <w:lang w:eastAsia="es-ES"/>
              </w:rPr>
              <w:t>-0.31717</w:t>
            </w:r>
          </w:p>
        </w:tc>
        <w:tc>
          <w:tcPr>
            <w:tcW w:w="730"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eastAsia="es-ES"/>
              </w:rPr>
            </w:pPr>
            <w:r w:rsidRPr="00EA1502">
              <w:rPr>
                <w:rFonts w:ascii="Arial" w:eastAsia="Times New Roman" w:hAnsi="Arial" w:cs="Arial"/>
                <w:b/>
                <w:sz w:val="16"/>
                <w:szCs w:val="16"/>
                <w:lang w:eastAsia="es-ES"/>
              </w:rPr>
              <w:t>Bajo</w:t>
            </w:r>
          </w:p>
        </w:tc>
        <w:tc>
          <w:tcPr>
            <w:tcW w:w="586" w:type="pct"/>
            <w:vMerge w:val="restar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EA1502">
              <w:rPr>
                <w:rFonts w:ascii="Arial" w:eastAsia="Times New Roman" w:hAnsi="Arial" w:cs="Arial"/>
                <w:b/>
                <w:sz w:val="16"/>
                <w:szCs w:val="16"/>
                <w:lang w:eastAsia="es-ES"/>
              </w:rPr>
              <w:t>19</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Felipe Carrillo Puerto</w:t>
            </w:r>
          </w:p>
        </w:tc>
        <w:tc>
          <w:tcPr>
            <w:tcW w:w="639" w:type="pct"/>
          </w:tcPr>
          <w:p w:rsidR="00EA1502" w:rsidRPr="00EA1502" w:rsidRDefault="00EA1502" w:rsidP="00F4213B">
            <w:pPr>
              <w:spacing w:line="276" w:lineRule="auto"/>
              <w:ind w:right="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-0.07019</w:t>
            </w:r>
          </w:p>
        </w:tc>
        <w:tc>
          <w:tcPr>
            <w:tcW w:w="681"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Medio</w:t>
            </w:r>
          </w:p>
        </w:tc>
        <w:tc>
          <w:tcPr>
            <w:tcW w:w="500"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-0.014021</w:t>
            </w:r>
          </w:p>
        </w:tc>
        <w:tc>
          <w:tcPr>
            <w:tcW w:w="730"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Bajo</w:t>
            </w:r>
          </w:p>
        </w:tc>
        <w:tc>
          <w:tcPr>
            <w:tcW w:w="586"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José María Morelos</w:t>
            </w:r>
          </w:p>
        </w:tc>
        <w:tc>
          <w:tcPr>
            <w:tcW w:w="639" w:type="pct"/>
          </w:tcPr>
          <w:p w:rsidR="00EA1502" w:rsidRPr="00EA1502" w:rsidRDefault="00EA1502" w:rsidP="00F4213B">
            <w:pPr>
              <w:spacing w:line="276" w:lineRule="auto"/>
              <w:ind w:right="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-0.08524</w:t>
            </w:r>
          </w:p>
        </w:tc>
        <w:tc>
          <w:tcPr>
            <w:tcW w:w="681"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Medio</w:t>
            </w:r>
          </w:p>
        </w:tc>
        <w:tc>
          <w:tcPr>
            <w:tcW w:w="500"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0.098653</w:t>
            </w:r>
          </w:p>
        </w:tc>
        <w:tc>
          <w:tcPr>
            <w:tcW w:w="730"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Bajo</w:t>
            </w:r>
          </w:p>
        </w:tc>
        <w:tc>
          <w:tcPr>
            <w:tcW w:w="586"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Lázaro Cárdenas</w:t>
            </w:r>
          </w:p>
        </w:tc>
        <w:tc>
          <w:tcPr>
            <w:tcW w:w="639" w:type="pct"/>
          </w:tcPr>
          <w:p w:rsidR="00EA1502" w:rsidRPr="00EA1502" w:rsidRDefault="00EA1502" w:rsidP="00F4213B">
            <w:pPr>
              <w:spacing w:line="276" w:lineRule="auto"/>
              <w:ind w:right="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-0.14291</w:t>
            </w:r>
          </w:p>
        </w:tc>
        <w:tc>
          <w:tcPr>
            <w:tcW w:w="681"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Medio</w:t>
            </w:r>
          </w:p>
        </w:tc>
        <w:tc>
          <w:tcPr>
            <w:tcW w:w="500"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-0.216774</w:t>
            </w:r>
          </w:p>
        </w:tc>
        <w:tc>
          <w:tcPr>
            <w:tcW w:w="730"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Bajo</w:t>
            </w:r>
          </w:p>
        </w:tc>
        <w:tc>
          <w:tcPr>
            <w:tcW w:w="586"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Tulum</w:t>
            </w:r>
          </w:p>
        </w:tc>
        <w:tc>
          <w:tcPr>
            <w:tcW w:w="639" w:type="pct"/>
          </w:tcPr>
          <w:p w:rsidR="00EA1502" w:rsidRPr="00EA1502" w:rsidRDefault="00EA1502" w:rsidP="00F4213B">
            <w:pPr>
              <w:spacing w:line="276" w:lineRule="auto"/>
              <w:ind w:right="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-0.77550</w:t>
            </w:r>
          </w:p>
        </w:tc>
        <w:tc>
          <w:tcPr>
            <w:tcW w:w="681"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Bajo</w:t>
            </w:r>
          </w:p>
        </w:tc>
        <w:tc>
          <w:tcPr>
            <w:tcW w:w="500"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-0.393604</w:t>
            </w:r>
          </w:p>
        </w:tc>
        <w:tc>
          <w:tcPr>
            <w:tcW w:w="730"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Bajo</w:t>
            </w:r>
          </w:p>
        </w:tc>
        <w:tc>
          <w:tcPr>
            <w:tcW w:w="586"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Bacalar</w:t>
            </w:r>
          </w:p>
        </w:tc>
        <w:tc>
          <w:tcPr>
            <w:tcW w:w="639" w:type="pct"/>
          </w:tcPr>
          <w:p w:rsidR="00EA1502" w:rsidRPr="00EA1502" w:rsidRDefault="00EA1502" w:rsidP="00F4213B">
            <w:pPr>
              <w:spacing w:line="276" w:lineRule="auto"/>
              <w:ind w:right="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-0.23196</w:t>
            </w:r>
          </w:p>
        </w:tc>
        <w:tc>
          <w:tcPr>
            <w:tcW w:w="681"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Medio</w:t>
            </w:r>
          </w:p>
        </w:tc>
        <w:tc>
          <w:tcPr>
            <w:tcW w:w="500"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-0.123589</w:t>
            </w:r>
          </w:p>
        </w:tc>
        <w:tc>
          <w:tcPr>
            <w:tcW w:w="730"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Bajo</w:t>
            </w:r>
          </w:p>
        </w:tc>
        <w:tc>
          <w:tcPr>
            <w:tcW w:w="586"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Puerto Morelos*</w:t>
            </w:r>
          </w:p>
        </w:tc>
        <w:tc>
          <w:tcPr>
            <w:tcW w:w="639" w:type="pct"/>
          </w:tcPr>
          <w:p w:rsidR="00EA1502" w:rsidRPr="00EA1502" w:rsidRDefault="00EA1502" w:rsidP="00F4213B">
            <w:pPr>
              <w:spacing w:line="276" w:lineRule="auto"/>
              <w:ind w:right="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w:t>
            </w:r>
          </w:p>
        </w:tc>
        <w:tc>
          <w:tcPr>
            <w:tcW w:w="681"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w:t>
            </w:r>
          </w:p>
        </w:tc>
        <w:tc>
          <w:tcPr>
            <w:tcW w:w="500"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-0.879341</w:t>
            </w:r>
          </w:p>
        </w:tc>
        <w:tc>
          <w:tcPr>
            <w:tcW w:w="730"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6"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Solidaridad</w:t>
            </w:r>
          </w:p>
        </w:tc>
        <w:tc>
          <w:tcPr>
            <w:tcW w:w="639" w:type="pct"/>
          </w:tcPr>
          <w:p w:rsidR="00EA1502" w:rsidRPr="00EA1502" w:rsidRDefault="00EA1502" w:rsidP="00F4213B">
            <w:pPr>
              <w:spacing w:line="276" w:lineRule="auto"/>
              <w:ind w:right="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-1.05545</w:t>
            </w:r>
          </w:p>
        </w:tc>
        <w:tc>
          <w:tcPr>
            <w:tcW w:w="681"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Muy bajo</w:t>
            </w:r>
          </w:p>
        </w:tc>
        <w:tc>
          <w:tcPr>
            <w:tcW w:w="500"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-0.989263</w:t>
            </w:r>
          </w:p>
        </w:tc>
        <w:tc>
          <w:tcPr>
            <w:tcW w:w="730"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6"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Isla Mujeres</w:t>
            </w:r>
          </w:p>
        </w:tc>
        <w:tc>
          <w:tcPr>
            <w:tcW w:w="639" w:type="pct"/>
          </w:tcPr>
          <w:p w:rsidR="00EA1502" w:rsidRPr="00EA1502" w:rsidRDefault="00EA1502" w:rsidP="00F4213B">
            <w:pPr>
              <w:spacing w:line="276" w:lineRule="auto"/>
              <w:ind w:right="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-0.53949</w:t>
            </w:r>
          </w:p>
        </w:tc>
        <w:tc>
          <w:tcPr>
            <w:tcW w:w="681"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Bajo</w:t>
            </w:r>
          </w:p>
        </w:tc>
        <w:tc>
          <w:tcPr>
            <w:tcW w:w="500"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-0.699807</w:t>
            </w:r>
          </w:p>
        </w:tc>
        <w:tc>
          <w:tcPr>
            <w:tcW w:w="730"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Bajo</w:t>
            </w:r>
          </w:p>
        </w:tc>
        <w:tc>
          <w:tcPr>
            <w:tcW w:w="586"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Cozumel</w:t>
            </w:r>
          </w:p>
        </w:tc>
        <w:tc>
          <w:tcPr>
            <w:tcW w:w="639" w:type="pct"/>
          </w:tcPr>
          <w:p w:rsidR="00EA1502" w:rsidRPr="00EA1502" w:rsidRDefault="00EA1502" w:rsidP="00F4213B">
            <w:pPr>
              <w:spacing w:line="276" w:lineRule="auto"/>
              <w:ind w:right="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-1.21268</w:t>
            </w:r>
          </w:p>
        </w:tc>
        <w:tc>
          <w:tcPr>
            <w:tcW w:w="681"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Muy bajo</w:t>
            </w:r>
          </w:p>
        </w:tc>
        <w:tc>
          <w:tcPr>
            <w:tcW w:w="500"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-1.133519</w:t>
            </w:r>
          </w:p>
        </w:tc>
        <w:tc>
          <w:tcPr>
            <w:tcW w:w="730"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6"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Benito Juárez</w:t>
            </w:r>
          </w:p>
        </w:tc>
        <w:tc>
          <w:tcPr>
            <w:tcW w:w="639" w:type="pct"/>
          </w:tcPr>
          <w:p w:rsidR="00EA1502" w:rsidRPr="00EA1502" w:rsidRDefault="00EA1502" w:rsidP="00F4213B">
            <w:pPr>
              <w:spacing w:line="276" w:lineRule="auto"/>
              <w:ind w:right="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-1.21506</w:t>
            </w:r>
          </w:p>
        </w:tc>
        <w:tc>
          <w:tcPr>
            <w:tcW w:w="681"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Muy bajo</w:t>
            </w:r>
          </w:p>
        </w:tc>
        <w:tc>
          <w:tcPr>
            <w:tcW w:w="500"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-1.138995</w:t>
            </w:r>
          </w:p>
        </w:tc>
        <w:tc>
          <w:tcPr>
            <w:tcW w:w="730" w:type="pct"/>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6" w:type="pct"/>
            <w:vMerge/>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Othón P. Blanco</w:t>
            </w:r>
          </w:p>
        </w:tc>
        <w:tc>
          <w:tcPr>
            <w:tcW w:w="639" w:type="pct"/>
          </w:tcPr>
          <w:p w:rsidR="00EA1502" w:rsidRPr="00EA1502" w:rsidRDefault="00EA1502" w:rsidP="00F4213B">
            <w:pPr>
              <w:spacing w:line="276" w:lineRule="auto"/>
              <w:ind w:right="6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-1.09913</w:t>
            </w:r>
          </w:p>
        </w:tc>
        <w:tc>
          <w:tcPr>
            <w:tcW w:w="681"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Muy bajo</w:t>
            </w:r>
          </w:p>
        </w:tc>
        <w:tc>
          <w:tcPr>
            <w:tcW w:w="500"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2" w:type="pct"/>
          </w:tcPr>
          <w:p w:rsidR="00EA1502" w:rsidRPr="00EA1502" w:rsidRDefault="00EA1502" w:rsidP="00F4213B">
            <w:pPr>
              <w:spacing w:line="276" w:lineRule="auto"/>
              <w:ind w:right="2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-0.972730</w:t>
            </w:r>
          </w:p>
        </w:tc>
        <w:tc>
          <w:tcPr>
            <w:tcW w:w="730" w:type="pct"/>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6" w:type="pct"/>
            <w:vMerge/>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8F7726">
        <w:trPr>
          <w:trHeight w:val="712"/>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EA1502" w:rsidRPr="00EA1502" w:rsidRDefault="00EA1502" w:rsidP="00F4213B">
            <w:pPr>
              <w:spacing w:line="276" w:lineRule="auto"/>
              <w:jc w:val="both"/>
              <w:rPr>
                <w:rFonts w:ascii="Arial" w:eastAsia="Times New Roman" w:hAnsi="Arial" w:cs="Arial"/>
                <w:color w:val="000000"/>
                <w:sz w:val="14"/>
                <w:szCs w:val="14"/>
                <w:lang w:eastAsia="es-ES"/>
              </w:rPr>
            </w:pPr>
            <w:r w:rsidRPr="00EA1502">
              <w:rPr>
                <w:rFonts w:ascii="Arial" w:eastAsia="Times New Roman" w:hAnsi="Arial" w:cs="Arial"/>
                <w:sz w:val="14"/>
                <w:szCs w:val="14"/>
                <w:lang w:eastAsia="es-ES"/>
              </w:rPr>
              <w:t xml:space="preserve">* Nota: </w:t>
            </w:r>
            <w:r w:rsidRPr="00F4213B">
              <w:rPr>
                <w:rFonts w:ascii="Arial" w:eastAsia="Times New Roman" w:hAnsi="Arial" w:cs="Arial"/>
                <w:b w:val="0"/>
                <w:sz w:val="14"/>
                <w:szCs w:val="14"/>
                <w:lang w:eastAsia="es-ES"/>
              </w:rPr>
              <w:t>El Decreto número 342 por el que se crea el municipio de Puerto Morelos del estado de Quintana Roo entró en vigor a partir del 6 de enero de 2016 cuando la XIV Legislatura del Congreso del Estado de Quintana Roo lo declaró formalmente como el onceavo municipio de la entidad, tras fraccionar el municipio de Benito Juárez.</w:t>
            </w:r>
          </w:p>
        </w:tc>
      </w:tr>
    </w:tbl>
    <w:p w:rsidR="00EA1502" w:rsidRPr="00EA1502" w:rsidRDefault="00EA1502" w:rsidP="00EA1502">
      <w:pPr>
        <w:spacing w:after="0"/>
        <w:jc w:val="both"/>
        <w:rPr>
          <w:rFonts w:ascii="Arial" w:eastAsia="Times New Roman" w:hAnsi="Arial" w:cs="Arial"/>
          <w:bCs/>
          <w:sz w:val="14"/>
          <w:szCs w:val="14"/>
          <w:lang w:eastAsia="es-ES"/>
        </w:rPr>
      </w:pPr>
      <w:r w:rsidRPr="00EA1502">
        <w:rPr>
          <w:rFonts w:ascii="Arial" w:eastAsia="Times New Roman" w:hAnsi="Arial" w:cs="Arial"/>
          <w:b/>
          <w:bCs/>
          <w:sz w:val="14"/>
          <w:szCs w:val="14"/>
          <w:lang w:eastAsia="es-ES"/>
        </w:rPr>
        <w:t>Fuente:</w:t>
      </w:r>
      <w:r w:rsidRPr="00EA1502">
        <w:rPr>
          <w:rFonts w:ascii="Arial" w:eastAsia="Times New Roman" w:hAnsi="Arial" w:cs="Arial"/>
          <w:bCs/>
          <w:sz w:val="14"/>
          <w:szCs w:val="14"/>
          <w:lang w:eastAsia="es-ES"/>
        </w:rPr>
        <w:t xml:space="preserve"> Elaborado por la ASEQROO obtenido de las estimaciones del CONEVAL con base en la Encuesta Intercensal 2015 y el Censo de Población y vivienda 2020.</w:t>
      </w:r>
    </w:p>
    <w:p w:rsidR="00EA1502" w:rsidRPr="00EA1502" w:rsidRDefault="00EA1502" w:rsidP="00EA1502">
      <w:pPr>
        <w:spacing w:after="0"/>
        <w:jc w:val="both"/>
        <w:rPr>
          <w:rFonts w:ascii="Arial" w:eastAsia="Times New Roman" w:hAnsi="Arial" w:cs="Arial"/>
          <w:bCs/>
          <w:sz w:val="24"/>
          <w:szCs w:val="24"/>
          <w:lang w:eastAsia="es-ES"/>
        </w:rPr>
      </w:pPr>
    </w:p>
    <w:p w:rsidR="00EA1502" w:rsidRPr="00EA1502" w:rsidRDefault="00EA1502" w:rsidP="00EA1502">
      <w:pPr>
        <w:spacing w:after="0"/>
        <w:jc w:val="both"/>
        <w:rPr>
          <w:rFonts w:ascii="Arial" w:eastAsia="Times New Roman" w:hAnsi="Arial" w:cs="Arial"/>
          <w:bCs/>
          <w:sz w:val="24"/>
          <w:szCs w:val="24"/>
          <w:lang w:eastAsia="es-ES"/>
        </w:rPr>
      </w:pPr>
      <w:r w:rsidRPr="00EA1502">
        <w:rPr>
          <w:rFonts w:ascii="Arial" w:eastAsia="Times New Roman" w:hAnsi="Arial" w:cs="Arial"/>
          <w:bCs/>
          <w:sz w:val="24"/>
          <w:szCs w:val="24"/>
          <w:lang w:eastAsia="es-ES"/>
        </w:rPr>
        <w:t xml:space="preserve">De acuerdo con el CONEVAL, el estado de Quintana Roo, a nivel nacional, se mantuvo -del 2015 al 2020- en un grado de rezago social bajo, posicionándose en el lugar 19. Por su parte, los municipios </w:t>
      </w:r>
      <w:r w:rsidRPr="00EA1502">
        <w:rPr>
          <w:rFonts w:ascii="Arial" w:eastAsia="Times New Roman" w:hAnsi="Arial" w:cs="Arial"/>
          <w:sz w:val="24"/>
          <w:szCs w:val="24"/>
          <w:lang w:eastAsia="es-ES"/>
        </w:rPr>
        <w:t xml:space="preserve">con mayor presencia de población de 3 años y más según condición de habla indígena -Felipe Carrillo Puerto, José María Morelos, Lázaro Cárdenas, Tulum y Bacalar- registran descenso en el grado de rezago social pasando de medio en el 2015 a bajo en el 2020. </w:t>
      </w:r>
      <w:r w:rsidRPr="00EA1502">
        <w:rPr>
          <w:rFonts w:ascii="Arial" w:eastAsia="Times New Roman" w:hAnsi="Arial" w:cs="Arial"/>
          <w:bCs/>
          <w:sz w:val="24"/>
          <w:szCs w:val="24"/>
          <w:lang w:eastAsia="es-ES"/>
        </w:rPr>
        <w:t>Por su parte, los municipios con menor presencia de población indígena -Puerto Morelos, Solidaridad, Isla Mujeres, Cozumel, Benito Juárez y Othón P. Blanco- mantienen, con respecto al 2015, un grado de rezago social muy bajo, con excepción de Isla Mujeres que mantiene un grado de rezago bajo.</w:t>
      </w:r>
    </w:p>
    <w:p w:rsidR="00EA1502" w:rsidRPr="00EA1502" w:rsidRDefault="00EA1502" w:rsidP="00EA1502">
      <w:pPr>
        <w:spacing w:after="0"/>
        <w:jc w:val="both"/>
        <w:rPr>
          <w:rFonts w:ascii="Arial" w:eastAsia="Times New Roman" w:hAnsi="Arial" w:cs="Arial"/>
          <w:bCs/>
          <w:sz w:val="24"/>
          <w:szCs w:val="24"/>
          <w:lang w:eastAsia="es-ES"/>
        </w:rPr>
      </w:pPr>
    </w:p>
    <w:p w:rsidR="00EA1502" w:rsidRPr="00EA1502" w:rsidRDefault="00EA1502" w:rsidP="00EA1502">
      <w:pPr>
        <w:spacing w:after="0"/>
        <w:jc w:val="both"/>
        <w:rPr>
          <w:rFonts w:ascii="Arial" w:eastAsia="Times New Roman" w:hAnsi="Arial" w:cs="Arial"/>
          <w:bCs/>
          <w:sz w:val="24"/>
          <w:szCs w:val="24"/>
          <w:lang w:eastAsia="es-ES"/>
        </w:rPr>
      </w:pPr>
      <w:r w:rsidRPr="00EA1502">
        <w:rPr>
          <w:rFonts w:ascii="Arial" w:eastAsia="Times New Roman" w:hAnsi="Arial" w:cs="Arial"/>
          <w:bCs/>
          <w:sz w:val="24"/>
          <w:szCs w:val="24"/>
          <w:lang w:eastAsia="es-ES"/>
        </w:rPr>
        <w:t>Por su parte, la CONAPO</w:t>
      </w:r>
      <w:r w:rsidRPr="00EA1502">
        <w:rPr>
          <w:rFonts w:ascii="Arial" w:eastAsia="Times New Roman" w:hAnsi="Arial" w:cs="Arial"/>
          <w:bCs/>
          <w:sz w:val="24"/>
          <w:szCs w:val="24"/>
          <w:vertAlign w:val="superscript"/>
          <w:lang w:eastAsia="es-ES"/>
        </w:rPr>
        <w:footnoteReference w:id="62"/>
      </w:r>
      <w:r w:rsidRPr="00EA1502">
        <w:rPr>
          <w:rFonts w:ascii="Arial" w:eastAsia="Times New Roman" w:hAnsi="Arial" w:cs="Arial"/>
          <w:bCs/>
          <w:sz w:val="24"/>
          <w:szCs w:val="24"/>
          <w:lang w:eastAsia="es-ES"/>
        </w:rPr>
        <w:t xml:space="preserve"> utiliza el índice de marginación, que permite identificar la intensidad de la privación y exclusión social de la población:</w:t>
      </w:r>
    </w:p>
    <w:p w:rsidR="00EA1502" w:rsidRPr="00EA1502" w:rsidRDefault="00EA1502" w:rsidP="00EA1502">
      <w:pPr>
        <w:spacing w:after="0"/>
        <w:jc w:val="both"/>
        <w:rPr>
          <w:rFonts w:ascii="Arial" w:eastAsia="Times New Roman" w:hAnsi="Arial" w:cs="Arial"/>
          <w:bCs/>
          <w:sz w:val="24"/>
          <w:szCs w:val="24"/>
          <w:lang w:eastAsia="es-ES"/>
        </w:rPr>
      </w:pPr>
    </w:p>
    <w:p w:rsidR="00EA1502" w:rsidRPr="00EA1502" w:rsidRDefault="00EA1502" w:rsidP="00EA1502">
      <w:pPr>
        <w:spacing w:after="0"/>
        <w:jc w:val="center"/>
        <w:rPr>
          <w:rFonts w:ascii="Arial" w:eastAsia="Times New Roman" w:hAnsi="Arial" w:cs="Arial"/>
          <w:bCs/>
          <w:sz w:val="20"/>
          <w:szCs w:val="20"/>
          <w:lang w:eastAsia="es-ES"/>
        </w:rPr>
      </w:pPr>
      <w:r w:rsidRPr="00EA1502">
        <w:rPr>
          <w:rFonts w:ascii="Arial" w:eastAsia="Times New Roman" w:hAnsi="Arial" w:cs="Arial"/>
          <w:b/>
          <w:bCs/>
          <w:sz w:val="20"/>
          <w:szCs w:val="20"/>
          <w:lang w:eastAsia="es-ES"/>
        </w:rPr>
        <w:lastRenderedPageBreak/>
        <w:t>Tabla 27.</w:t>
      </w:r>
      <w:r w:rsidRPr="00EA1502">
        <w:rPr>
          <w:rFonts w:ascii="Arial" w:eastAsia="Times New Roman" w:hAnsi="Arial" w:cs="Arial"/>
          <w:bCs/>
          <w:sz w:val="20"/>
          <w:szCs w:val="20"/>
          <w:lang w:eastAsia="es-ES"/>
        </w:rPr>
        <w:t xml:space="preserve"> Índice de marginación por municipio 2015 y 2020</w:t>
      </w:r>
      <w:r w:rsidRPr="00EA1502">
        <w:rPr>
          <w:rFonts w:ascii="Arial" w:eastAsia="Times New Roman" w:hAnsi="Arial" w:cs="Arial"/>
          <w:bCs/>
          <w:sz w:val="20"/>
          <w:szCs w:val="20"/>
          <w:vertAlign w:val="superscript"/>
          <w:lang w:eastAsia="es-ES"/>
        </w:rPr>
        <w:footnoteReference w:id="63"/>
      </w:r>
    </w:p>
    <w:tbl>
      <w:tblPr>
        <w:tblStyle w:val="Tablanormal22"/>
        <w:tblW w:w="5000" w:type="pct"/>
        <w:tblLook w:val="04A0" w:firstRow="1" w:lastRow="0" w:firstColumn="1" w:lastColumn="0" w:noHBand="0" w:noVBand="1"/>
      </w:tblPr>
      <w:tblGrid>
        <w:gridCol w:w="1795"/>
        <w:gridCol w:w="1446"/>
        <w:gridCol w:w="1353"/>
        <w:gridCol w:w="1044"/>
        <w:gridCol w:w="1387"/>
        <w:gridCol w:w="1242"/>
        <w:gridCol w:w="1089"/>
      </w:tblGrid>
      <w:tr w:rsidR="00EA1502" w:rsidRPr="00EA1502" w:rsidTr="00EA1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vMerge w:val="restart"/>
            <w:shd w:val="clear" w:color="auto" w:fill="DEEAF6"/>
            <w:vAlign w:val="center"/>
          </w:tcPr>
          <w:p w:rsidR="00EA1502" w:rsidRPr="00EA1502" w:rsidRDefault="00EA1502" w:rsidP="00F4213B">
            <w:pPr>
              <w:spacing w:line="276" w:lineRule="auto"/>
              <w:jc w:val="center"/>
              <w:rPr>
                <w:rFonts w:ascii="Arial" w:eastAsia="Times New Roman" w:hAnsi="Arial" w:cs="Arial"/>
                <w:sz w:val="16"/>
                <w:szCs w:val="16"/>
                <w:lang w:eastAsia="es-ES"/>
              </w:rPr>
            </w:pPr>
            <w:r w:rsidRPr="00EA1502">
              <w:rPr>
                <w:rFonts w:ascii="Arial" w:eastAsia="Times New Roman" w:hAnsi="Arial" w:cs="Arial"/>
                <w:sz w:val="16"/>
                <w:szCs w:val="16"/>
                <w:lang w:eastAsia="es-ES"/>
              </w:rPr>
              <w:t>Municipio</w:t>
            </w:r>
          </w:p>
        </w:tc>
        <w:tc>
          <w:tcPr>
            <w:tcW w:w="1496" w:type="pct"/>
            <w:gridSpan w:val="2"/>
            <w:shd w:val="clear" w:color="auto" w:fill="DEEAF6"/>
            <w:vAlign w:val="center"/>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2015</w:t>
            </w:r>
          </w:p>
        </w:tc>
        <w:tc>
          <w:tcPr>
            <w:tcW w:w="558" w:type="pct"/>
            <w:vMerge w:val="restart"/>
            <w:shd w:val="clear" w:color="auto" w:fill="DEEAF6"/>
            <w:vAlign w:val="center"/>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Posición</w:t>
            </w:r>
          </w:p>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nacional</w:t>
            </w:r>
          </w:p>
        </w:tc>
        <w:tc>
          <w:tcPr>
            <w:tcW w:w="1405" w:type="pct"/>
            <w:gridSpan w:val="2"/>
            <w:shd w:val="clear" w:color="auto" w:fill="DEEAF6"/>
            <w:vAlign w:val="center"/>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2020</w:t>
            </w:r>
          </w:p>
        </w:tc>
        <w:tc>
          <w:tcPr>
            <w:tcW w:w="582" w:type="pct"/>
            <w:vMerge w:val="restart"/>
            <w:shd w:val="clear" w:color="auto" w:fill="DEEAF6"/>
            <w:vAlign w:val="center"/>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Posición</w:t>
            </w:r>
          </w:p>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nacional</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vMerge/>
            <w:vAlign w:val="center"/>
          </w:tcPr>
          <w:p w:rsidR="00EA1502" w:rsidRPr="00EA1502" w:rsidRDefault="00EA1502" w:rsidP="00F4213B">
            <w:pPr>
              <w:spacing w:line="276" w:lineRule="auto"/>
              <w:jc w:val="both"/>
              <w:rPr>
                <w:rFonts w:ascii="Arial" w:eastAsia="Times New Roman" w:hAnsi="Arial" w:cs="Arial"/>
                <w:sz w:val="16"/>
                <w:szCs w:val="16"/>
                <w:lang w:eastAsia="es-ES"/>
              </w:rPr>
            </w:pPr>
          </w:p>
        </w:tc>
        <w:tc>
          <w:tcPr>
            <w:tcW w:w="773" w:type="pct"/>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Índice de marginación</w:t>
            </w:r>
          </w:p>
        </w:tc>
        <w:tc>
          <w:tcPr>
            <w:tcW w:w="723" w:type="pct"/>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Grado de marginación</w:t>
            </w:r>
          </w:p>
        </w:tc>
        <w:tc>
          <w:tcPr>
            <w:tcW w:w="558" w:type="pct"/>
            <w:vMerge/>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p>
        </w:tc>
        <w:tc>
          <w:tcPr>
            <w:tcW w:w="741" w:type="pct"/>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Índice de marginación</w:t>
            </w:r>
          </w:p>
        </w:tc>
        <w:tc>
          <w:tcPr>
            <w:tcW w:w="664" w:type="pct"/>
            <w:shd w:val="clear" w:color="auto" w:fill="DEEAF6"/>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r w:rsidRPr="00EA1502">
              <w:rPr>
                <w:rFonts w:ascii="Arial" w:eastAsia="Times New Roman" w:hAnsi="Arial" w:cs="Arial"/>
                <w:b/>
                <w:bCs/>
                <w:sz w:val="16"/>
                <w:szCs w:val="16"/>
                <w:lang w:eastAsia="es-ES"/>
              </w:rPr>
              <w:t>Grado de marginación</w:t>
            </w:r>
          </w:p>
        </w:tc>
        <w:tc>
          <w:tcPr>
            <w:tcW w:w="582"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color w:val="000000"/>
                <w:sz w:val="16"/>
                <w:szCs w:val="16"/>
                <w:lang w:eastAsia="es-ES"/>
              </w:rPr>
            </w:pPr>
            <w:r w:rsidRPr="00F4213B">
              <w:rPr>
                <w:rFonts w:ascii="Arial" w:eastAsia="Times New Roman" w:hAnsi="Arial" w:cs="Arial"/>
                <w:b w:val="0"/>
                <w:color w:val="000000"/>
                <w:sz w:val="16"/>
                <w:szCs w:val="16"/>
                <w:lang w:eastAsia="es-ES"/>
              </w:rPr>
              <w:t>Quintana Roo</w:t>
            </w:r>
          </w:p>
        </w:tc>
        <w:tc>
          <w:tcPr>
            <w:tcW w:w="773" w:type="pct"/>
            <w:vAlign w:val="center"/>
          </w:tcPr>
          <w:p w:rsidR="00EA1502" w:rsidRPr="00EA1502" w:rsidRDefault="00EA1502" w:rsidP="00F4213B">
            <w:pPr>
              <w:spacing w:line="276" w:lineRule="auto"/>
              <w:ind w:right="34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16.231</w:t>
            </w:r>
          </w:p>
        </w:tc>
        <w:tc>
          <w:tcPr>
            <w:tcW w:w="723"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Medio</w:t>
            </w:r>
          </w:p>
        </w:tc>
        <w:tc>
          <w:tcPr>
            <w:tcW w:w="558" w:type="pct"/>
            <w:vMerge w:val="restar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19</w:t>
            </w:r>
          </w:p>
        </w:tc>
        <w:tc>
          <w:tcPr>
            <w:tcW w:w="741" w:type="pct"/>
            <w:vAlign w:val="center"/>
          </w:tcPr>
          <w:p w:rsidR="00EA1502" w:rsidRPr="00EA1502" w:rsidRDefault="00EA1502" w:rsidP="00F4213B">
            <w:pPr>
              <w:spacing w:line="276" w:lineRule="auto"/>
              <w:ind w:right="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EA1502">
              <w:rPr>
                <w:rFonts w:ascii="Arial" w:eastAsia="Times New Roman" w:hAnsi="Arial" w:cs="Arial"/>
                <w:sz w:val="16"/>
                <w:szCs w:val="16"/>
                <w:lang w:eastAsia="es-ES"/>
              </w:rPr>
              <w:t>20.629</w:t>
            </w:r>
          </w:p>
        </w:tc>
        <w:tc>
          <w:tcPr>
            <w:tcW w:w="664"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EA1502">
              <w:rPr>
                <w:rFonts w:ascii="Arial" w:eastAsia="Times New Roman" w:hAnsi="Arial" w:cs="Arial"/>
                <w:sz w:val="16"/>
                <w:szCs w:val="16"/>
                <w:lang w:eastAsia="es-ES"/>
              </w:rPr>
              <w:t>Medio</w:t>
            </w:r>
          </w:p>
        </w:tc>
        <w:tc>
          <w:tcPr>
            <w:tcW w:w="582" w:type="pct"/>
            <w:vMerge w:val="restar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20</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Felipe Carrillo Puerto</w:t>
            </w:r>
          </w:p>
        </w:tc>
        <w:tc>
          <w:tcPr>
            <w:tcW w:w="773" w:type="pct"/>
            <w:vAlign w:val="center"/>
          </w:tcPr>
          <w:p w:rsidR="00EA1502" w:rsidRPr="00EA1502" w:rsidRDefault="00EA1502" w:rsidP="00F4213B">
            <w:pPr>
              <w:spacing w:line="276" w:lineRule="auto"/>
              <w:ind w:right="34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42.707</w:t>
            </w:r>
          </w:p>
        </w:tc>
        <w:tc>
          <w:tcPr>
            <w:tcW w:w="723"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Alto</w:t>
            </w:r>
          </w:p>
        </w:tc>
        <w:tc>
          <w:tcPr>
            <w:tcW w:w="558"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52.647</w:t>
            </w:r>
          </w:p>
        </w:tc>
        <w:tc>
          <w:tcPr>
            <w:tcW w:w="664"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Medio</w:t>
            </w:r>
          </w:p>
        </w:tc>
        <w:tc>
          <w:tcPr>
            <w:tcW w:w="582"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José María Morelos</w:t>
            </w:r>
          </w:p>
        </w:tc>
        <w:tc>
          <w:tcPr>
            <w:tcW w:w="773" w:type="pct"/>
            <w:vAlign w:val="center"/>
          </w:tcPr>
          <w:p w:rsidR="00EA1502" w:rsidRPr="00EA1502" w:rsidRDefault="00EA1502" w:rsidP="00F4213B">
            <w:pPr>
              <w:spacing w:line="276" w:lineRule="auto"/>
              <w:ind w:right="34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43.448</w:t>
            </w:r>
          </w:p>
        </w:tc>
        <w:tc>
          <w:tcPr>
            <w:tcW w:w="723"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Medio</w:t>
            </w:r>
          </w:p>
        </w:tc>
        <w:tc>
          <w:tcPr>
            <w:tcW w:w="558"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52.497</w:t>
            </w:r>
          </w:p>
        </w:tc>
        <w:tc>
          <w:tcPr>
            <w:tcW w:w="664"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Alto</w:t>
            </w:r>
          </w:p>
        </w:tc>
        <w:tc>
          <w:tcPr>
            <w:tcW w:w="582"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Lázaro Cárdenas</w:t>
            </w:r>
          </w:p>
        </w:tc>
        <w:tc>
          <w:tcPr>
            <w:tcW w:w="773" w:type="pct"/>
            <w:vAlign w:val="center"/>
          </w:tcPr>
          <w:p w:rsidR="00EA1502" w:rsidRPr="00EA1502" w:rsidRDefault="00EA1502" w:rsidP="00F4213B">
            <w:pPr>
              <w:spacing w:line="276" w:lineRule="auto"/>
              <w:ind w:right="34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43.295</w:t>
            </w:r>
          </w:p>
        </w:tc>
        <w:tc>
          <w:tcPr>
            <w:tcW w:w="723"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Medio</w:t>
            </w:r>
          </w:p>
        </w:tc>
        <w:tc>
          <w:tcPr>
            <w:tcW w:w="558"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53.593</w:t>
            </w:r>
          </w:p>
        </w:tc>
        <w:tc>
          <w:tcPr>
            <w:tcW w:w="664"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Medio</w:t>
            </w:r>
          </w:p>
        </w:tc>
        <w:tc>
          <w:tcPr>
            <w:tcW w:w="582"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Tulum</w:t>
            </w:r>
          </w:p>
        </w:tc>
        <w:tc>
          <w:tcPr>
            <w:tcW w:w="773" w:type="pct"/>
            <w:vAlign w:val="center"/>
          </w:tcPr>
          <w:p w:rsidR="00EA1502" w:rsidRPr="00EA1502" w:rsidRDefault="00EA1502" w:rsidP="00F4213B">
            <w:pPr>
              <w:spacing w:line="276" w:lineRule="auto"/>
              <w:ind w:right="34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48.129</w:t>
            </w:r>
          </w:p>
        </w:tc>
        <w:tc>
          <w:tcPr>
            <w:tcW w:w="723"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Bajo</w:t>
            </w:r>
          </w:p>
        </w:tc>
        <w:tc>
          <w:tcPr>
            <w:tcW w:w="558"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56.148</w:t>
            </w:r>
          </w:p>
        </w:tc>
        <w:tc>
          <w:tcPr>
            <w:tcW w:w="664"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Bajo</w:t>
            </w:r>
          </w:p>
        </w:tc>
        <w:tc>
          <w:tcPr>
            <w:tcW w:w="582"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Bacalar</w:t>
            </w:r>
          </w:p>
        </w:tc>
        <w:tc>
          <w:tcPr>
            <w:tcW w:w="773" w:type="pct"/>
            <w:vAlign w:val="center"/>
          </w:tcPr>
          <w:p w:rsidR="00EA1502" w:rsidRPr="00EA1502" w:rsidRDefault="00EA1502" w:rsidP="00F4213B">
            <w:pPr>
              <w:spacing w:line="276" w:lineRule="auto"/>
              <w:ind w:right="34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44.546</w:t>
            </w:r>
          </w:p>
        </w:tc>
        <w:tc>
          <w:tcPr>
            <w:tcW w:w="723"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Medio</w:t>
            </w:r>
          </w:p>
        </w:tc>
        <w:tc>
          <w:tcPr>
            <w:tcW w:w="558"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53.483</w:t>
            </w:r>
          </w:p>
        </w:tc>
        <w:tc>
          <w:tcPr>
            <w:tcW w:w="664"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Medio</w:t>
            </w:r>
          </w:p>
        </w:tc>
        <w:tc>
          <w:tcPr>
            <w:tcW w:w="582"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Puerto Morelos*</w:t>
            </w:r>
          </w:p>
        </w:tc>
        <w:tc>
          <w:tcPr>
            <w:tcW w:w="773" w:type="pct"/>
            <w:vAlign w:val="center"/>
          </w:tcPr>
          <w:p w:rsidR="00EA1502" w:rsidRPr="00EA1502" w:rsidRDefault="00EA1502" w:rsidP="00F4213B">
            <w:pPr>
              <w:spacing w:line="276" w:lineRule="auto"/>
              <w:ind w:right="34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w:t>
            </w:r>
          </w:p>
        </w:tc>
        <w:tc>
          <w:tcPr>
            <w:tcW w:w="723"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sz w:val="16"/>
                <w:szCs w:val="16"/>
                <w:lang w:eastAsia="es-ES"/>
              </w:rPr>
              <w:t>-----</w:t>
            </w:r>
          </w:p>
        </w:tc>
        <w:tc>
          <w:tcPr>
            <w:tcW w:w="558"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58.250</w:t>
            </w:r>
          </w:p>
        </w:tc>
        <w:tc>
          <w:tcPr>
            <w:tcW w:w="664"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2"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Solidaridad</w:t>
            </w:r>
          </w:p>
        </w:tc>
        <w:tc>
          <w:tcPr>
            <w:tcW w:w="773" w:type="pct"/>
            <w:vAlign w:val="center"/>
          </w:tcPr>
          <w:p w:rsidR="00EA1502" w:rsidRPr="00EA1502" w:rsidRDefault="00EA1502" w:rsidP="00F4213B">
            <w:pPr>
              <w:spacing w:line="276" w:lineRule="auto"/>
              <w:ind w:right="34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50.591</w:t>
            </w:r>
          </w:p>
        </w:tc>
        <w:tc>
          <w:tcPr>
            <w:tcW w:w="723"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58"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59.576</w:t>
            </w:r>
          </w:p>
        </w:tc>
        <w:tc>
          <w:tcPr>
            <w:tcW w:w="664"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2"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Isla Mujeres</w:t>
            </w:r>
          </w:p>
        </w:tc>
        <w:tc>
          <w:tcPr>
            <w:tcW w:w="773" w:type="pct"/>
            <w:vAlign w:val="center"/>
          </w:tcPr>
          <w:p w:rsidR="00EA1502" w:rsidRPr="00EA1502" w:rsidRDefault="00EA1502" w:rsidP="00F4213B">
            <w:pPr>
              <w:spacing w:line="276" w:lineRule="auto"/>
              <w:ind w:right="34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47.149</w:t>
            </w:r>
          </w:p>
        </w:tc>
        <w:tc>
          <w:tcPr>
            <w:tcW w:w="723"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Bajo</w:t>
            </w:r>
          </w:p>
        </w:tc>
        <w:tc>
          <w:tcPr>
            <w:tcW w:w="558"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56.943</w:t>
            </w:r>
          </w:p>
        </w:tc>
        <w:tc>
          <w:tcPr>
            <w:tcW w:w="664"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2"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Cozumel</w:t>
            </w:r>
          </w:p>
        </w:tc>
        <w:tc>
          <w:tcPr>
            <w:tcW w:w="773" w:type="pct"/>
            <w:vAlign w:val="center"/>
          </w:tcPr>
          <w:p w:rsidR="00EA1502" w:rsidRPr="00EA1502" w:rsidRDefault="00EA1502" w:rsidP="00F4213B">
            <w:pPr>
              <w:spacing w:line="276" w:lineRule="auto"/>
              <w:ind w:right="34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49.965</w:t>
            </w:r>
          </w:p>
        </w:tc>
        <w:tc>
          <w:tcPr>
            <w:tcW w:w="723"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58"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58.678</w:t>
            </w:r>
          </w:p>
        </w:tc>
        <w:tc>
          <w:tcPr>
            <w:tcW w:w="664"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2"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Benito Juárez</w:t>
            </w:r>
          </w:p>
        </w:tc>
        <w:tc>
          <w:tcPr>
            <w:tcW w:w="773" w:type="pct"/>
            <w:vAlign w:val="center"/>
          </w:tcPr>
          <w:p w:rsidR="00EA1502" w:rsidRPr="00EA1502" w:rsidRDefault="00EA1502" w:rsidP="00F4213B">
            <w:pPr>
              <w:spacing w:line="276" w:lineRule="auto"/>
              <w:ind w:right="34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50.616</w:t>
            </w:r>
          </w:p>
        </w:tc>
        <w:tc>
          <w:tcPr>
            <w:tcW w:w="723"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58"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59.714</w:t>
            </w:r>
          </w:p>
        </w:tc>
        <w:tc>
          <w:tcPr>
            <w:tcW w:w="664" w:type="pct"/>
            <w:vAlign w:val="center"/>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2" w:type="pct"/>
            <w:vMerge/>
            <w:vAlign w:val="center"/>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vAlign w:val="center"/>
          </w:tcPr>
          <w:p w:rsidR="00EA1502" w:rsidRPr="00F4213B" w:rsidRDefault="00EA1502" w:rsidP="00F4213B">
            <w:pPr>
              <w:spacing w:line="276" w:lineRule="auto"/>
              <w:jc w:val="both"/>
              <w:rPr>
                <w:rFonts w:ascii="Arial" w:eastAsia="Times New Roman" w:hAnsi="Arial" w:cs="Arial"/>
                <w:b w:val="0"/>
                <w:sz w:val="16"/>
                <w:szCs w:val="16"/>
                <w:lang w:eastAsia="es-ES"/>
              </w:rPr>
            </w:pPr>
            <w:r w:rsidRPr="00F4213B">
              <w:rPr>
                <w:rFonts w:ascii="Arial" w:eastAsia="Times New Roman" w:hAnsi="Arial" w:cs="Arial"/>
                <w:b w:val="0"/>
                <w:color w:val="000000"/>
                <w:sz w:val="16"/>
                <w:szCs w:val="16"/>
                <w:lang w:eastAsia="es-ES"/>
              </w:rPr>
              <w:t>Othón P. Blanco</w:t>
            </w:r>
          </w:p>
        </w:tc>
        <w:tc>
          <w:tcPr>
            <w:tcW w:w="773" w:type="pct"/>
            <w:vAlign w:val="center"/>
          </w:tcPr>
          <w:p w:rsidR="00EA1502" w:rsidRPr="00EA1502" w:rsidRDefault="00EA1502" w:rsidP="00F4213B">
            <w:pPr>
              <w:spacing w:line="276" w:lineRule="auto"/>
              <w:ind w:right="34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49.363</w:t>
            </w:r>
          </w:p>
        </w:tc>
        <w:tc>
          <w:tcPr>
            <w:tcW w:w="723"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58"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c>
          <w:tcPr>
            <w:tcW w:w="741" w:type="pct"/>
            <w:vAlign w:val="center"/>
          </w:tcPr>
          <w:p w:rsidR="00EA1502" w:rsidRPr="00EA1502" w:rsidRDefault="00EA1502" w:rsidP="00F4213B">
            <w:pPr>
              <w:spacing w:line="276" w:lineRule="auto"/>
              <w:ind w:right="28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57.816</w:t>
            </w:r>
          </w:p>
        </w:tc>
        <w:tc>
          <w:tcPr>
            <w:tcW w:w="664" w:type="pct"/>
            <w:vAlign w:val="center"/>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ES"/>
              </w:rPr>
            </w:pPr>
            <w:r w:rsidRPr="00EA1502">
              <w:rPr>
                <w:rFonts w:ascii="Arial" w:eastAsia="Times New Roman" w:hAnsi="Arial" w:cs="Arial"/>
                <w:color w:val="000000"/>
                <w:sz w:val="16"/>
                <w:szCs w:val="16"/>
                <w:lang w:eastAsia="es-ES"/>
              </w:rPr>
              <w:t>Muy bajo</w:t>
            </w:r>
          </w:p>
        </w:tc>
        <w:tc>
          <w:tcPr>
            <w:tcW w:w="582" w:type="pct"/>
            <w:vMerge/>
            <w:vAlign w:val="center"/>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tc>
      </w:tr>
      <w:tr w:rsidR="00EA1502" w:rsidRPr="00EA1502" w:rsidTr="00EA1502">
        <w:trPr>
          <w:trHeight w:val="725"/>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EA1502" w:rsidRPr="00EA1502" w:rsidRDefault="00EA1502" w:rsidP="00F4213B">
            <w:pPr>
              <w:spacing w:line="276" w:lineRule="auto"/>
              <w:jc w:val="both"/>
              <w:rPr>
                <w:rFonts w:ascii="Arial" w:eastAsia="Times New Roman" w:hAnsi="Arial" w:cs="Arial"/>
                <w:sz w:val="14"/>
                <w:szCs w:val="14"/>
                <w:lang w:eastAsia="es-ES"/>
              </w:rPr>
            </w:pPr>
            <w:r w:rsidRPr="00EA1502">
              <w:rPr>
                <w:rFonts w:ascii="Arial" w:eastAsia="Times New Roman" w:hAnsi="Arial" w:cs="Arial"/>
                <w:sz w:val="14"/>
                <w:szCs w:val="14"/>
                <w:lang w:eastAsia="es-ES"/>
              </w:rPr>
              <w:t xml:space="preserve">* Nota: </w:t>
            </w:r>
            <w:r w:rsidRPr="00F4213B">
              <w:rPr>
                <w:rFonts w:ascii="Arial" w:eastAsia="Times New Roman" w:hAnsi="Arial" w:cs="Arial"/>
                <w:b w:val="0"/>
                <w:sz w:val="14"/>
                <w:szCs w:val="14"/>
                <w:lang w:eastAsia="es-ES"/>
              </w:rPr>
              <w:t>El Decreto número 342 por el que se crea el municipio de Puerto Morelos del estado de Quintana Roo entró en vigor a partir del 6 de enero de 2016 cuando la XIV Legislatura del Congreso del Estado de Quintana Roo lo declaró formalmente como el onceavo municipio de la entidad, tras fraccionar el municipio de Benito Juárez.</w:t>
            </w:r>
          </w:p>
        </w:tc>
      </w:tr>
    </w:tbl>
    <w:p w:rsidR="00EA1502" w:rsidRPr="00EA1502" w:rsidRDefault="00EA1502" w:rsidP="00EA1502">
      <w:pPr>
        <w:spacing w:after="0"/>
        <w:jc w:val="both"/>
        <w:rPr>
          <w:rFonts w:ascii="Arial" w:eastAsia="Times New Roman" w:hAnsi="Arial" w:cs="Arial"/>
          <w:bCs/>
          <w:sz w:val="14"/>
          <w:szCs w:val="14"/>
          <w:lang w:eastAsia="es-ES"/>
        </w:rPr>
      </w:pPr>
      <w:r w:rsidRPr="00EA1502">
        <w:rPr>
          <w:rFonts w:ascii="Arial" w:eastAsia="Times New Roman" w:hAnsi="Arial" w:cs="Arial"/>
          <w:b/>
          <w:bCs/>
          <w:sz w:val="14"/>
          <w:szCs w:val="14"/>
          <w:lang w:eastAsia="es-ES"/>
        </w:rPr>
        <w:t>Fuente:</w:t>
      </w:r>
      <w:r w:rsidRPr="00EA1502">
        <w:rPr>
          <w:rFonts w:ascii="Arial" w:eastAsia="Times New Roman" w:hAnsi="Arial" w:cs="Arial"/>
          <w:bCs/>
          <w:sz w:val="14"/>
          <w:szCs w:val="14"/>
          <w:lang w:eastAsia="es-ES"/>
        </w:rPr>
        <w:t xml:space="preserve"> Elaborado por la ASEQROO obtenido de las estimaciones del CONAPO con base en la Encuesta Intercensal 2015 y el Censo de Población y vivienda 2020.</w:t>
      </w:r>
    </w:p>
    <w:p w:rsidR="00EA1502" w:rsidRPr="00EA1502" w:rsidRDefault="00EA1502" w:rsidP="00EA1502">
      <w:pPr>
        <w:spacing w:after="0"/>
        <w:jc w:val="both"/>
        <w:rPr>
          <w:rFonts w:ascii="Arial" w:eastAsia="Times New Roman" w:hAnsi="Arial" w:cs="Arial"/>
          <w:bCs/>
          <w:sz w:val="24"/>
          <w:szCs w:val="24"/>
          <w:highlight w:val="green"/>
          <w:lang w:eastAsia="es-ES"/>
        </w:rPr>
      </w:pPr>
    </w:p>
    <w:p w:rsidR="00EA1502" w:rsidRDefault="00EA1502" w:rsidP="00EA1502">
      <w:pPr>
        <w:spacing w:after="0"/>
        <w:jc w:val="both"/>
        <w:rPr>
          <w:rFonts w:ascii="Arial" w:eastAsia="Times New Roman" w:hAnsi="Arial" w:cs="Arial"/>
          <w:bCs/>
          <w:sz w:val="24"/>
          <w:szCs w:val="24"/>
          <w:lang w:eastAsia="es-ES"/>
        </w:rPr>
      </w:pPr>
      <w:r w:rsidRPr="00EA1502">
        <w:rPr>
          <w:rFonts w:ascii="Arial" w:eastAsia="Times New Roman" w:hAnsi="Arial" w:cs="Arial"/>
          <w:bCs/>
          <w:sz w:val="24"/>
          <w:szCs w:val="24"/>
          <w:lang w:eastAsia="es-ES"/>
        </w:rPr>
        <w:t xml:space="preserve">De acuerdo con el CONAPO, el estado de Quintana Roo se mantuvo en un grado de marginación medio a nivel nacional y pasó de la posición 19 en la que se ubicaba en el 2015 a la posición 20 en el 2020. Respecto a los municipios </w:t>
      </w:r>
      <w:r w:rsidRPr="00EA1502">
        <w:rPr>
          <w:rFonts w:ascii="Arial" w:eastAsia="Times New Roman" w:hAnsi="Arial" w:cs="Arial"/>
          <w:sz w:val="24"/>
          <w:szCs w:val="24"/>
          <w:lang w:eastAsia="es-ES"/>
        </w:rPr>
        <w:t>con mayor presencia de población de 3 años y más según condición de habla indígena,</w:t>
      </w:r>
      <w:r w:rsidRPr="00EA1502">
        <w:rPr>
          <w:rFonts w:ascii="Arial" w:eastAsia="Times New Roman" w:hAnsi="Arial" w:cs="Arial"/>
          <w:bCs/>
          <w:sz w:val="24"/>
          <w:szCs w:val="24"/>
          <w:lang w:eastAsia="es-ES"/>
        </w:rPr>
        <w:t xml:space="preserve"> Felipe Carrillo Puerto pasó de un grado de marginación alto en el 2015 a medio para el 2020, por el contrario, José María Morelos que presentaba un grado de marginación medio en el 2015 paso a alto para el 2020; por su parte, </w:t>
      </w:r>
      <w:r w:rsidRPr="00EA1502">
        <w:rPr>
          <w:rFonts w:ascii="Arial" w:eastAsia="Times New Roman" w:hAnsi="Arial" w:cs="Arial"/>
          <w:sz w:val="24"/>
          <w:szCs w:val="24"/>
          <w:lang w:eastAsia="es-ES"/>
        </w:rPr>
        <w:t xml:space="preserve">Lázaro Cárdenas y Bacalar se mantuvieron en un grado de marginación medio; y, por último, </w:t>
      </w:r>
      <w:r w:rsidRPr="00EA1502">
        <w:rPr>
          <w:rFonts w:ascii="Arial" w:eastAsia="Times New Roman" w:hAnsi="Arial" w:cs="Arial"/>
          <w:bCs/>
          <w:sz w:val="24"/>
          <w:szCs w:val="24"/>
          <w:lang w:eastAsia="es-ES"/>
        </w:rPr>
        <w:t>Tulum se mantiene en un grado de marginación bajo. En contraste, los municipios con menor presencia de población indígena –Puerto Morelos, Solidaridad, Isla Mujeres, Cozumel, Benito Juárez y Othón P. Blanco- presentan, para el 2020, un grado de marginación muy bajo.</w:t>
      </w:r>
    </w:p>
    <w:p w:rsidR="00FB7D01" w:rsidRPr="00EA1502" w:rsidRDefault="00FB7D01" w:rsidP="00EA1502">
      <w:pPr>
        <w:spacing w:after="0"/>
        <w:jc w:val="both"/>
        <w:rPr>
          <w:rFonts w:ascii="Arial" w:eastAsia="Times New Roman" w:hAnsi="Arial" w:cs="Arial"/>
          <w:bCs/>
          <w:sz w:val="24"/>
          <w:szCs w:val="24"/>
          <w:lang w:eastAsia="es-ES"/>
        </w:rPr>
      </w:pPr>
    </w:p>
    <w:p w:rsidR="00EA1502" w:rsidRPr="00EA1502" w:rsidRDefault="00EA1502" w:rsidP="00EA1502">
      <w:pPr>
        <w:spacing w:after="0"/>
        <w:jc w:val="both"/>
        <w:rPr>
          <w:rFonts w:ascii="Arial" w:eastAsia="Times New Roman" w:hAnsi="Arial" w:cs="Arial"/>
          <w:bCs/>
          <w:sz w:val="24"/>
          <w:szCs w:val="24"/>
          <w:lang w:eastAsia="es-ES"/>
        </w:rPr>
      </w:pPr>
      <w:r w:rsidRPr="00EA1502">
        <w:rPr>
          <w:rFonts w:ascii="Arial" w:eastAsia="Times New Roman" w:hAnsi="Arial" w:cs="Arial"/>
          <w:sz w:val="24"/>
          <w:szCs w:val="24"/>
          <w:lang w:eastAsia="es-ES"/>
        </w:rPr>
        <w:t>Derivado del análisis anterior</w:t>
      </w:r>
      <w:r w:rsidRPr="00EA1502">
        <w:rPr>
          <w:rFonts w:ascii="Arial" w:eastAsia="Times New Roman" w:hAnsi="Arial" w:cs="Arial"/>
          <w:bCs/>
          <w:sz w:val="24"/>
          <w:szCs w:val="24"/>
          <w:lang w:eastAsia="es-ES"/>
        </w:rPr>
        <w:t xml:space="preserve">, se determinó que, si bien los municipios </w:t>
      </w:r>
      <w:r w:rsidRPr="00EA1502">
        <w:rPr>
          <w:rFonts w:ascii="Arial" w:eastAsia="Times New Roman" w:hAnsi="Arial" w:cs="Arial"/>
          <w:sz w:val="24"/>
          <w:szCs w:val="24"/>
          <w:lang w:eastAsia="es-ES"/>
        </w:rPr>
        <w:t xml:space="preserve">con mayor presencia de población de 3 años y más según condición de habla indígena han </w:t>
      </w:r>
      <w:r w:rsidRPr="00EA1502">
        <w:rPr>
          <w:rFonts w:ascii="Arial" w:eastAsia="Times New Roman" w:hAnsi="Arial" w:cs="Arial"/>
          <w:sz w:val="24"/>
          <w:szCs w:val="24"/>
          <w:lang w:eastAsia="es-ES"/>
        </w:rPr>
        <w:lastRenderedPageBreak/>
        <w:t>mejorado su condición de rezago social y marginación en el 2020, estos aún no se encuentran en condiciones de igualdad con respecto a los municipios con</w:t>
      </w:r>
      <w:r w:rsidRPr="00EA1502">
        <w:rPr>
          <w:rFonts w:ascii="Arial" w:eastAsia="Times New Roman" w:hAnsi="Arial" w:cs="Arial"/>
          <w:bCs/>
          <w:sz w:val="24"/>
          <w:szCs w:val="24"/>
          <w:lang w:eastAsia="es-ES"/>
        </w:rPr>
        <w:t xml:space="preserve"> menor presencia de población indígena. </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 igual manera, el INMAYA no estableció acciones en su Programa Especial de Atención Integral a Comunidades Indígenas 2016-2022 enfocadas a garantizar el acceso a seguridad social, a la calidad y espacios de la vivienda y a los servicios básicos en la vivienda.</w:t>
      </w:r>
    </w:p>
    <w:p w:rsidR="009031C7" w:rsidRDefault="009031C7" w:rsidP="00EA1502">
      <w:pPr>
        <w:spacing w:after="0"/>
        <w:jc w:val="both"/>
        <w:rPr>
          <w:rFonts w:ascii="Arial" w:eastAsia="Times New Roman" w:hAnsi="Arial" w:cs="Arial"/>
          <w:b/>
          <w:sz w:val="24"/>
          <w:szCs w:val="24"/>
          <w:lang w:eastAsia="es-ES"/>
        </w:rPr>
      </w:pPr>
    </w:p>
    <w:p w:rsidR="009031C7" w:rsidRPr="00EA1502" w:rsidRDefault="009031C7" w:rsidP="00EA1502">
      <w:pPr>
        <w:spacing w:after="0"/>
        <w:jc w:val="both"/>
        <w:rPr>
          <w:rFonts w:ascii="Arial" w:eastAsia="Times New Roman" w:hAnsi="Arial" w:cs="Arial"/>
          <w:b/>
          <w:sz w:val="24"/>
          <w:szCs w:val="24"/>
          <w:lang w:eastAsia="es-ES"/>
        </w:rPr>
      </w:pPr>
    </w:p>
    <w:p w:rsidR="00EA1502" w:rsidRPr="00EA1502" w:rsidRDefault="00EA1502" w:rsidP="00EA1502">
      <w:pPr>
        <w:numPr>
          <w:ilvl w:val="0"/>
          <w:numId w:val="35"/>
        </w:numPr>
        <w:spacing w:after="0" w:line="240" w:lineRule="auto"/>
        <w:ind w:left="1134" w:hanging="437"/>
        <w:contextualSpacing/>
        <w:jc w:val="both"/>
        <w:rPr>
          <w:rFonts w:ascii="Arial" w:eastAsia="Times New Roman" w:hAnsi="Arial" w:cs="Arial"/>
          <w:b/>
          <w:sz w:val="24"/>
          <w:szCs w:val="24"/>
          <w:lang w:eastAsia="es-ES"/>
        </w:rPr>
      </w:pPr>
      <w:r w:rsidRPr="00EA1502">
        <w:rPr>
          <w:rFonts w:ascii="Arial" w:eastAsia="Times New Roman" w:hAnsi="Arial" w:cs="Arial"/>
          <w:b/>
          <w:sz w:val="24"/>
          <w:szCs w:val="24"/>
          <w:lang w:eastAsia="es-ES"/>
        </w:rPr>
        <w:t>Desarrollo económico indígena</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 acuerdo con la ENIGH</w:t>
      </w:r>
      <w:r w:rsidRPr="00EA1502">
        <w:rPr>
          <w:rFonts w:ascii="Arial" w:eastAsia="Times New Roman" w:hAnsi="Arial" w:cs="Arial"/>
          <w:sz w:val="24"/>
          <w:szCs w:val="24"/>
          <w:vertAlign w:val="superscript"/>
          <w:lang w:eastAsia="es-ES"/>
        </w:rPr>
        <w:footnoteReference w:id="64"/>
      </w:r>
      <w:r w:rsidRPr="00EA1502">
        <w:rPr>
          <w:rFonts w:ascii="Arial" w:eastAsia="Times New Roman" w:hAnsi="Arial" w:cs="Arial"/>
          <w:sz w:val="24"/>
          <w:szCs w:val="24"/>
          <w:lang w:eastAsia="es-ES"/>
        </w:rPr>
        <w:t xml:space="preserve">, para 2020, considerando específicamente a la población hablante de lengua indígena, el ingreso promedio trimestral monetario en México fue de 10,221 pesos. En Quintana Roo, el ingreso promedio en localidades urbanas fue de 30,702 pesos, mientras que en localidades rurales fue de 16,562 pesos, lo cual representa un 46% menos en promedio para las localidades rurales. </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Los pueblos indígenas tienen como actividad económica principal la agricultura de autoconsumo, cultivan sus tierras bajo el sistema milpa con una relación espiritual y de armonía con la naturaleza</w:t>
      </w:r>
      <w:r w:rsidRPr="00EA1502">
        <w:rPr>
          <w:rFonts w:ascii="Arial" w:eastAsia="Times New Roman" w:hAnsi="Arial" w:cs="Arial"/>
          <w:sz w:val="24"/>
          <w:szCs w:val="24"/>
          <w:vertAlign w:val="superscript"/>
          <w:lang w:eastAsia="es-ES"/>
        </w:rPr>
        <w:footnoteReference w:id="65"/>
      </w:r>
      <w:r w:rsidRPr="00EA1502">
        <w:rPr>
          <w:rFonts w:ascii="Arial" w:eastAsia="Times New Roman" w:hAnsi="Arial" w:cs="Arial"/>
          <w:sz w:val="24"/>
          <w:szCs w:val="24"/>
          <w:lang w:eastAsia="es-ES"/>
        </w:rPr>
        <w:t xml:space="preserve">. De acuerdo con el diagnóstico elaborado por la Secretaría de Desarrollo Social, en Quintana Roo, </w:t>
      </w:r>
      <w:r w:rsidR="005131FD" w:rsidRPr="005131FD">
        <w:rPr>
          <w:rFonts w:ascii="Arial" w:eastAsia="Times New Roman" w:hAnsi="Arial" w:cs="Arial"/>
          <w:sz w:val="24"/>
          <w:szCs w:val="24"/>
          <w:lang w:eastAsia="es-ES"/>
        </w:rPr>
        <w:t xml:space="preserve">en </w:t>
      </w:r>
      <w:r w:rsidRPr="005131FD">
        <w:rPr>
          <w:rFonts w:ascii="Arial" w:eastAsia="Times New Roman" w:hAnsi="Arial" w:cs="Arial"/>
          <w:sz w:val="24"/>
          <w:szCs w:val="24"/>
          <w:lang w:eastAsia="es-ES"/>
        </w:rPr>
        <w:t>las localidades rurales las actividades productivas de las comunidades indígenas está</w:t>
      </w:r>
      <w:r w:rsidR="005131FD" w:rsidRPr="005131FD">
        <w:rPr>
          <w:rFonts w:ascii="Arial" w:eastAsia="Times New Roman" w:hAnsi="Arial" w:cs="Arial"/>
          <w:sz w:val="24"/>
          <w:szCs w:val="24"/>
          <w:lang w:eastAsia="es-ES"/>
        </w:rPr>
        <w:t>n</w:t>
      </w:r>
      <w:r w:rsidRPr="005131FD">
        <w:rPr>
          <w:rFonts w:ascii="Arial" w:eastAsia="Times New Roman" w:hAnsi="Arial" w:cs="Arial"/>
          <w:sz w:val="24"/>
          <w:szCs w:val="24"/>
          <w:lang w:eastAsia="es-ES"/>
        </w:rPr>
        <w:t xml:space="preserve"> basada</w:t>
      </w:r>
      <w:r w:rsidR="005131FD" w:rsidRPr="005131FD">
        <w:rPr>
          <w:rFonts w:ascii="Arial" w:eastAsia="Times New Roman" w:hAnsi="Arial" w:cs="Arial"/>
          <w:sz w:val="24"/>
          <w:szCs w:val="24"/>
          <w:lang w:eastAsia="es-ES"/>
        </w:rPr>
        <w:t>s</w:t>
      </w:r>
      <w:r w:rsidRPr="005131FD">
        <w:rPr>
          <w:rFonts w:ascii="Arial" w:eastAsia="Times New Roman" w:hAnsi="Arial" w:cs="Arial"/>
          <w:sz w:val="24"/>
          <w:szCs w:val="24"/>
          <w:lang w:eastAsia="es-ES"/>
        </w:rPr>
        <w:t xml:space="preserve"> principalmente en tareas de carácter agropecuario y forestal, en la agricultura</w:t>
      </w:r>
      <w:r w:rsidRPr="00EA1502">
        <w:rPr>
          <w:rFonts w:ascii="Arial" w:eastAsia="Times New Roman" w:hAnsi="Arial" w:cs="Arial"/>
          <w:sz w:val="24"/>
          <w:szCs w:val="24"/>
          <w:lang w:eastAsia="es-ES"/>
        </w:rPr>
        <w:t xml:space="preserve"> se distingue que el mayor número</w:t>
      </w:r>
      <w:r w:rsidR="002F7301">
        <w:rPr>
          <w:rFonts w:ascii="Arial" w:eastAsia="Times New Roman" w:hAnsi="Arial" w:cs="Arial"/>
          <w:sz w:val="24"/>
          <w:szCs w:val="24"/>
          <w:lang w:eastAsia="es-ES"/>
        </w:rPr>
        <w:t xml:space="preserve"> de</w:t>
      </w:r>
      <w:r w:rsidRPr="00EA1502">
        <w:rPr>
          <w:rFonts w:ascii="Arial" w:eastAsia="Times New Roman" w:hAnsi="Arial" w:cs="Arial"/>
          <w:sz w:val="24"/>
          <w:szCs w:val="24"/>
          <w:lang w:eastAsia="es-ES"/>
        </w:rPr>
        <w:t xml:space="preserve"> tierras laborables son de temporal en las que sus características físicas del suelo son poco fértiles y muy pedregosos, características que se distinguen fundamentalmente en los municipios de Felipe Carrillo Puerto, Tulum y Lázaro Cárdenas, a excepción del municipio de José María Morelos que cuenta con áreas mecanizadas para la producción especializa</w:t>
      </w:r>
      <w:r w:rsidR="002F7301">
        <w:rPr>
          <w:rFonts w:ascii="Arial" w:eastAsia="Times New Roman" w:hAnsi="Arial" w:cs="Arial"/>
          <w:sz w:val="24"/>
          <w:szCs w:val="24"/>
          <w:lang w:eastAsia="es-ES"/>
        </w:rPr>
        <w:t>da</w:t>
      </w:r>
      <w:r w:rsidRPr="00EA1502">
        <w:rPr>
          <w:rFonts w:ascii="Arial" w:eastAsia="Times New Roman" w:hAnsi="Arial" w:cs="Arial"/>
          <w:sz w:val="24"/>
          <w:szCs w:val="24"/>
          <w:lang w:eastAsia="es-ES"/>
        </w:rPr>
        <w:t xml:space="preserve"> de diferentes cultivos hortofrutícolas y de granos y en el municipio de Bacalar con zonas mecanizadas y de temporal destinadas a la producción hortofrutícola y de granos básicos y de igual manera en el desarrollo de nuevos cultivos especializados</w:t>
      </w:r>
      <w:r w:rsidRPr="00EA1502">
        <w:rPr>
          <w:rFonts w:ascii="Arial" w:eastAsia="Times New Roman" w:hAnsi="Arial" w:cs="Arial"/>
          <w:sz w:val="24"/>
          <w:szCs w:val="24"/>
          <w:vertAlign w:val="superscript"/>
          <w:lang w:eastAsia="es-ES"/>
        </w:rPr>
        <w:footnoteReference w:id="66"/>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el Estado, la principal actividad económica es de servicios con un porcentaje cercano al 90% del PIB estatal, mientras que la principal actividad de los municipios indígenas es la actividad agropecuaria y ganadera, la cual aporta menos del 1% del PIB estatal. De tal manera que existe una marcada disociación entre la cadena de actividades económicas en el Estado, excluyendo la aportación de las comunidades indígenas</w:t>
      </w:r>
      <w:r w:rsidRPr="00EA1502">
        <w:rPr>
          <w:rFonts w:ascii="Arial" w:eastAsia="Times New Roman" w:hAnsi="Arial" w:cs="Arial"/>
          <w:sz w:val="24"/>
          <w:szCs w:val="24"/>
          <w:vertAlign w:val="superscript"/>
          <w:lang w:eastAsia="es-ES"/>
        </w:rPr>
        <w:footnoteReference w:id="67"/>
      </w:r>
      <w:r w:rsidRPr="00EA1502">
        <w:rPr>
          <w:rFonts w:ascii="Arial" w:eastAsia="Times New Roman" w:hAnsi="Arial" w:cs="Arial"/>
          <w:sz w:val="24"/>
          <w:szCs w:val="24"/>
          <w:lang w:eastAsia="es-ES"/>
        </w:rPr>
        <w:t xml:space="preserve"> caracterizada por tener tasas de participación económica menores que la población no indígena</w:t>
      </w:r>
      <w:r w:rsidRPr="00EA1502">
        <w:rPr>
          <w:rFonts w:ascii="Arial" w:eastAsia="Times New Roman" w:hAnsi="Arial" w:cs="Arial"/>
          <w:sz w:val="24"/>
          <w:szCs w:val="24"/>
          <w:vertAlign w:val="superscript"/>
          <w:lang w:eastAsia="es-ES"/>
        </w:rPr>
        <w:footnoteReference w:id="68"/>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este contexto, el INMAYA tiene la atribución de promover ante las autoridades competentes, el desarrollo de la infraestructura industrial y comercial de la producción o actividades desarrolladas por el pueblo maya y las comunidades indígenas de la entidad</w:t>
      </w:r>
      <w:r w:rsidRPr="00EA1502">
        <w:rPr>
          <w:rFonts w:ascii="Arial" w:eastAsia="Times New Roman" w:hAnsi="Arial" w:cs="Arial"/>
          <w:sz w:val="24"/>
          <w:szCs w:val="24"/>
          <w:vertAlign w:val="superscript"/>
          <w:lang w:eastAsia="es-ES"/>
        </w:rPr>
        <w:footnoteReference w:id="69"/>
      </w:r>
      <w:r w:rsidRPr="00EA1502">
        <w:rPr>
          <w:rFonts w:ascii="Arial" w:eastAsia="Times New Roman" w:hAnsi="Arial" w:cs="Arial"/>
          <w:sz w:val="24"/>
          <w:szCs w:val="24"/>
          <w:lang w:eastAsia="es-ES"/>
        </w:rPr>
        <w:t xml:space="preserve"> y comprende dentro de sus objetivos el reducir la tasa de pobreza extrema que padecen las familias y comunidades indígenas con estrategias que generen ingresos monetarios y no monetarios autosuficientes que se ajusten a la vocación productiva de la región o a las capacidades de la población indígena específica a través de la realización de cursos y talleres de capacitación laboral, coordinar la cobertura de programas productivos de los diferentes órdenes de gobierno, diseñar y operar un programa productivo destinado a la población indígena, participar en la implementación de programas de promoción turística, impulsar la autosuficiencia alimentaria y comercialización de productos e incrementar las oportunidades laborales</w:t>
      </w:r>
      <w:r w:rsidRPr="00EA1502">
        <w:rPr>
          <w:rFonts w:ascii="Arial" w:eastAsia="Times New Roman" w:hAnsi="Arial" w:cs="Arial"/>
          <w:sz w:val="24"/>
          <w:szCs w:val="24"/>
          <w:vertAlign w:val="superscript"/>
          <w:lang w:eastAsia="es-ES"/>
        </w:rPr>
        <w:footnoteReference w:id="70"/>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relación con lo antes expuesto, el INMAYA hizo entrega de la evidencia documental sobre las acciones llevadas a cabo para el ejercicio fiscal 2021 con respecto al desarrollo económico indígena, con la cual se realizó el siguiente análisis: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Como parte de las acciones para ampliar la cobertura de los programas sociales, diseñar y operar un programa productivo y de promoción turística destinado a los pueblos y comunidades indígenas</w:t>
      </w:r>
      <w:r w:rsidRPr="00EA1502">
        <w:rPr>
          <w:rFonts w:ascii="Arial" w:eastAsia="Times New Roman" w:hAnsi="Arial" w:cs="Arial"/>
          <w:sz w:val="24"/>
          <w:szCs w:val="24"/>
          <w:vertAlign w:val="superscript"/>
          <w:lang w:eastAsia="es-ES"/>
        </w:rPr>
        <w:footnoteReference w:id="71"/>
      </w:r>
      <w:r w:rsidRPr="00EA1502">
        <w:rPr>
          <w:rFonts w:ascii="Arial" w:eastAsia="Times New Roman" w:hAnsi="Arial" w:cs="Arial"/>
          <w:sz w:val="24"/>
          <w:szCs w:val="24"/>
          <w:lang w:eastAsia="es-ES"/>
        </w:rPr>
        <w:t xml:space="preserve">, el INMAYA entregó el oficio INMAYA/DG/0337/VIII/2020 dirigido a la Dirección Operativa del Comité de Planeación para el Desarrollo del Estado </w:t>
      </w:r>
      <w:r w:rsidRPr="00EA1502">
        <w:rPr>
          <w:rFonts w:ascii="Arial" w:eastAsia="Times New Roman" w:hAnsi="Arial" w:cs="Arial"/>
          <w:sz w:val="24"/>
          <w:szCs w:val="24"/>
          <w:lang w:eastAsia="es-ES"/>
        </w:rPr>
        <w:lastRenderedPageBreak/>
        <w:t>(COPLADE), donde se informan los proyectos susceptibles de financiamiento anexando la Cédula Informativa de Proyectos y Programas de Inversión 2021 del proyecto denominado “Subsidio económico para proyectos productivos y turismo de naturaleza del pueblo maya y comunidades indígenas del Estado de Quintana Roo” con un monto solicitado de $3,300,000.00 (Tres millones trecientos mil pesos 00/100 M.N.) con la finalidad de impulsar la consolidación de proyectos productivos, así como de acciones de seguridad alimentaria para la población organizada en grupos que habitan en comunidades indígenas para mejorar sus ingresos monetarios y/o no monetarios y crear condiciones de igualdad entre las mujeres y los hombres. Sin embargo, durante la visita de auditoría e inspección, el INMAYA mencionó que dicho proyecto no se implementó por falta de recursos.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Como parte de las acciones para coordinar la cobertura de programas productivos de los diferentes órdenes de gobierno destinados a las comunidades indígenas, el INMAYA realizó las siguientes solicitudes ante la </w:t>
      </w:r>
      <w:r w:rsidRPr="00EA1502">
        <w:rPr>
          <w:rFonts w:ascii="Arial" w:eastAsia="Times New Roman" w:hAnsi="Arial" w:cs="Arial"/>
          <w:bCs/>
          <w:sz w:val="24"/>
          <w:szCs w:val="24"/>
        </w:rPr>
        <w:t>Secretaría de Desarrollo Agropecuario, Rural y Pesca (SEDARPE)</w:t>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0"/>
          <w:lang w:eastAsia="es-ES"/>
        </w:rPr>
      </w:pPr>
    </w:p>
    <w:p w:rsidR="00EA1502" w:rsidRPr="00EA1502" w:rsidRDefault="00EA1502" w:rsidP="00EA1502">
      <w:pPr>
        <w:spacing w:after="0" w:line="240" w:lineRule="auto"/>
        <w:jc w:val="center"/>
        <w:rPr>
          <w:rFonts w:ascii="Arial" w:eastAsia="Times New Roman" w:hAnsi="Arial" w:cs="Arial"/>
          <w:bCs/>
          <w:sz w:val="20"/>
          <w:szCs w:val="20"/>
        </w:rPr>
      </w:pPr>
      <w:r w:rsidRPr="00EA1502">
        <w:rPr>
          <w:rFonts w:ascii="Arial" w:eastAsia="Times New Roman" w:hAnsi="Arial" w:cs="Arial"/>
          <w:b/>
          <w:sz w:val="20"/>
          <w:szCs w:val="20"/>
          <w:lang w:eastAsia="es-ES"/>
        </w:rPr>
        <w:t>Tabla 28</w:t>
      </w:r>
      <w:r w:rsidRPr="00EA1502">
        <w:rPr>
          <w:rFonts w:ascii="Arial" w:eastAsia="Times New Roman" w:hAnsi="Arial" w:cs="Arial"/>
          <w:sz w:val="20"/>
          <w:szCs w:val="20"/>
          <w:lang w:eastAsia="es-ES"/>
        </w:rPr>
        <w:t xml:space="preserve">. </w:t>
      </w:r>
      <w:r w:rsidRPr="00EA1502">
        <w:rPr>
          <w:rFonts w:ascii="Arial" w:eastAsia="Times New Roman" w:hAnsi="Arial" w:cs="Arial"/>
          <w:bCs/>
          <w:sz w:val="20"/>
          <w:szCs w:val="20"/>
        </w:rPr>
        <w:t>Solicitudes enviadas a la SEDARPE</w:t>
      </w:r>
    </w:p>
    <w:tbl>
      <w:tblPr>
        <w:tblStyle w:val="Tablanormal22"/>
        <w:tblW w:w="4924" w:type="pct"/>
        <w:tblLayout w:type="fixed"/>
        <w:tblLook w:val="04A0" w:firstRow="1" w:lastRow="0" w:firstColumn="1" w:lastColumn="0" w:noHBand="0" w:noVBand="1"/>
      </w:tblPr>
      <w:tblGrid>
        <w:gridCol w:w="1417"/>
        <w:gridCol w:w="1318"/>
        <w:gridCol w:w="2580"/>
        <w:gridCol w:w="1631"/>
        <w:gridCol w:w="2268"/>
      </w:tblGrid>
      <w:tr w:rsidR="00EA1502" w:rsidRPr="00EA1502" w:rsidTr="009031C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69" w:type="pct"/>
            <w:shd w:val="clear" w:color="auto" w:fill="DEEAF6"/>
            <w:vAlign w:val="center"/>
            <w:hideMark/>
          </w:tcPr>
          <w:p w:rsidR="00EA1502" w:rsidRPr="00EA1502" w:rsidRDefault="00EA1502" w:rsidP="00F4213B">
            <w:pPr>
              <w:spacing w:line="276" w:lineRule="auto"/>
              <w:jc w:val="center"/>
              <w:rPr>
                <w:rFonts w:ascii="Arial" w:eastAsia="Times New Roman" w:hAnsi="Arial" w:cs="Arial"/>
                <w:sz w:val="16"/>
                <w:szCs w:val="16"/>
              </w:rPr>
            </w:pPr>
            <w:r w:rsidRPr="00EA1502">
              <w:rPr>
                <w:rFonts w:ascii="Arial" w:eastAsia="Times New Roman" w:hAnsi="Arial" w:cs="Arial"/>
                <w:sz w:val="16"/>
                <w:szCs w:val="16"/>
              </w:rPr>
              <w:t>Tipo de Apoyo</w:t>
            </w:r>
          </w:p>
        </w:tc>
        <w:tc>
          <w:tcPr>
            <w:tcW w:w="715" w:type="pct"/>
            <w:shd w:val="clear" w:color="auto" w:fill="DEEAF6"/>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EA1502">
              <w:rPr>
                <w:rFonts w:ascii="Arial" w:eastAsia="Times New Roman" w:hAnsi="Arial" w:cs="Arial"/>
                <w:sz w:val="16"/>
                <w:szCs w:val="16"/>
              </w:rPr>
              <w:t>Localidad</w:t>
            </w:r>
          </w:p>
        </w:tc>
        <w:tc>
          <w:tcPr>
            <w:tcW w:w="1400" w:type="pct"/>
            <w:shd w:val="clear" w:color="auto" w:fill="DEEAF6"/>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EA1502">
              <w:rPr>
                <w:rFonts w:ascii="Arial" w:eastAsia="Times New Roman" w:hAnsi="Arial" w:cs="Arial"/>
                <w:sz w:val="16"/>
                <w:szCs w:val="16"/>
              </w:rPr>
              <w:t>Oficio</w:t>
            </w:r>
          </w:p>
        </w:tc>
        <w:tc>
          <w:tcPr>
            <w:tcW w:w="885" w:type="pct"/>
            <w:shd w:val="clear" w:color="auto" w:fill="DEEAF6"/>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EA1502">
              <w:rPr>
                <w:rFonts w:ascii="Arial" w:eastAsia="Times New Roman" w:hAnsi="Arial" w:cs="Arial"/>
                <w:sz w:val="16"/>
                <w:szCs w:val="16"/>
              </w:rPr>
              <w:t>Población Beneficiaria</w:t>
            </w:r>
          </w:p>
        </w:tc>
        <w:tc>
          <w:tcPr>
            <w:tcW w:w="1230" w:type="pct"/>
            <w:shd w:val="clear" w:color="auto" w:fill="DEEAF6"/>
            <w:vAlign w:val="center"/>
            <w:hideMark/>
          </w:tcPr>
          <w:p w:rsidR="00EA1502" w:rsidRPr="00EA1502" w:rsidRDefault="00EA1502" w:rsidP="00F4213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EA1502">
              <w:rPr>
                <w:rFonts w:ascii="Arial" w:eastAsia="Times New Roman" w:hAnsi="Arial" w:cs="Arial"/>
                <w:sz w:val="16"/>
                <w:szCs w:val="16"/>
              </w:rPr>
              <w:t>Análisis de la evidencia</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Frijol Jamapa</w:t>
            </w:r>
          </w:p>
        </w:tc>
        <w:tc>
          <w:tcPr>
            <w:tcW w:w="71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Los Divorciados, Bacalar</w:t>
            </w:r>
          </w:p>
        </w:tc>
        <w:tc>
          <w:tcPr>
            <w:tcW w:w="1400"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INMAYA/DG/0633/XI/2021</w:t>
            </w:r>
          </w:p>
        </w:tc>
        <w:tc>
          <w:tcPr>
            <w:tcW w:w="88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210</w:t>
            </w:r>
          </w:p>
        </w:tc>
        <w:tc>
          <w:tcPr>
            <w:tcW w:w="1230" w:type="pct"/>
            <w:vAlign w:val="center"/>
            <w:hideMark/>
          </w:tcPr>
          <w:p w:rsidR="00EA1502" w:rsidRPr="00EA1502" w:rsidRDefault="00EA1502" w:rsidP="00B0369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En el oficio </w:t>
            </w:r>
            <w:r w:rsidR="00B0369E">
              <w:rPr>
                <w:rFonts w:ascii="Arial" w:eastAsia="Times New Roman" w:hAnsi="Arial" w:cs="Arial"/>
                <w:color w:val="000000"/>
                <w:sz w:val="16"/>
                <w:szCs w:val="16"/>
              </w:rPr>
              <w:t xml:space="preserve">se </w:t>
            </w:r>
            <w:r w:rsidRPr="00EA1502">
              <w:rPr>
                <w:rFonts w:ascii="Arial" w:eastAsia="Times New Roman" w:hAnsi="Arial" w:cs="Arial"/>
                <w:color w:val="000000"/>
                <w:sz w:val="16"/>
                <w:szCs w:val="16"/>
              </w:rPr>
              <w:t xml:space="preserve">menciona que se le entregaron a 210 personas, sin embargo </w:t>
            </w:r>
            <w:r w:rsidR="00B0369E">
              <w:rPr>
                <w:rFonts w:ascii="Arial" w:eastAsia="Times New Roman" w:hAnsi="Arial" w:cs="Arial"/>
                <w:color w:val="000000"/>
                <w:sz w:val="16"/>
                <w:szCs w:val="16"/>
              </w:rPr>
              <w:t xml:space="preserve">en </w:t>
            </w:r>
            <w:r w:rsidRPr="00EA1502">
              <w:rPr>
                <w:rFonts w:ascii="Arial" w:eastAsia="Times New Roman" w:hAnsi="Arial" w:cs="Arial"/>
                <w:color w:val="000000"/>
                <w:sz w:val="16"/>
                <w:szCs w:val="16"/>
              </w:rPr>
              <w:t xml:space="preserve">la lista anexa </w:t>
            </w:r>
            <w:r w:rsidR="00B0369E">
              <w:rPr>
                <w:rFonts w:ascii="Arial" w:eastAsia="Times New Roman" w:hAnsi="Arial" w:cs="Arial"/>
                <w:color w:val="000000"/>
                <w:sz w:val="16"/>
                <w:szCs w:val="16"/>
              </w:rPr>
              <w:t>al</w:t>
            </w:r>
            <w:r w:rsidRPr="00EA1502">
              <w:rPr>
                <w:rFonts w:ascii="Arial" w:eastAsia="Times New Roman" w:hAnsi="Arial" w:cs="Arial"/>
                <w:color w:val="000000"/>
                <w:sz w:val="16"/>
                <w:szCs w:val="16"/>
              </w:rPr>
              <w:t xml:space="preserve"> oficio solo hay 181 personas.</w:t>
            </w:r>
          </w:p>
        </w:tc>
      </w:tr>
      <w:tr w:rsidR="00EA1502" w:rsidRPr="00EA1502" w:rsidTr="009031C7">
        <w:trPr>
          <w:trHeight w:val="308"/>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Frijol Jamapa</w:t>
            </w:r>
          </w:p>
        </w:tc>
        <w:tc>
          <w:tcPr>
            <w:tcW w:w="71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Manuel Ávila Camacho, Bacalar</w:t>
            </w:r>
          </w:p>
        </w:tc>
        <w:tc>
          <w:tcPr>
            <w:tcW w:w="1400"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INMAYA/DG/0634/XI/2021</w:t>
            </w:r>
          </w:p>
        </w:tc>
        <w:tc>
          <w:tcPr>
            <w:tcW w:w="88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49</w:t>
            </w:r>
          </w:p>
        </w:tc>
        <w:tc>
          <w:tcPr>
            <w:tcW w:w="1230" w:type="pct"/>
            <w:vAlign w:val="center"/>
            <w:hideMark/>
          </w:tcPr>
          <w:p w:rsidR="00EA1502" w:rsidRPr="00EA1502" w:rsidRDefault="00EA1502" w:rsidP="00B0369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En el oficio</w:t>
            </w:r>
            <w:r w:rsidR="00B0369E">
              <w:rPr>
                <w:rFonts w:ascii="Arial" w:eastAsia="Times New Roman" w:hAnsi="Arial" w:cs="Arial"/>
                <w:color w:val="000000"/>
                <w:sz w:val="16"/>
                <w:szCs w:val="16"/>
              </w:rPr>
              <w:t xml:space="preserve"> se</w:t>
            </w:r>
            <w:r w:rsidRPr="00EA1502">
              <w:rPr>
                <w:rFonts w:ascii="Arial" w:eastAsia="Times New Roman" w:hAnsi="Arial" w:cs="Arial"/>
                <w:color w:val="000000"/>
                <w:sz w:val="16"/>
                <w:szCs w:val="16"/>
              </w:rPr>
              <w:t xml:space="preserve"> menciona que se le entregaron a 49 personas; sin embargo </w:t>
            </w:r>
            <w:r w:rsidR="00B0369E">
              <w:rPr>
                <w:rFonts w:ascii="Arial" w:eastAsia="Times New Roman" w:hAnsi="Arial" w:cs="Arial"/>
                <w:color w:val="000000"/>
                <w:sz w:val="16"/>
                <w:szCs w:val="16"/>
              </w:rPr>
              <w:t xml:space="preserve">en </w:t>
            </w:r>
            <w:r w:rsidRPr="00EA1502">
              <w:rPr>
                <w:rFonts w:ascii="Arial" w:eastAsia="Times New Roman" w:hAnsi="Arial" w:cs="Arial"/>
                <w:color w:val="000000"/>
                <w:sz w:val="16"/>
                <w:szCs w:val="16"/>
              </w:rPr>
              <w:t xml:space="preserve">la lista anexa </w:t>
            </w:r>
            <w:r w:rsidR="00B0369E">
              <w:rPr>
                <w:rFonts w:ascii="Arial" w:eastAsia="Times New Roman" w:hAnsi="Arial" w:cs="Arial"/>
                <w:color w:val="000000"/>
                <w:sz w:val="16"/>
                <w:szCs w:val="16"/>
              </w:rPr>
              <w:t>a</w:t>
            </w:r>
            <w:r w:rsidRPr="00EA1502">
              <w:rPr>
                <w:rFonts w:ascii="Arial" w:eastAsia="Times New Roman" w:hAnsi="Arial" w:cs="Arial"/>
                <w:color w:val="000000"/>
                <w:sz w:val="16"/>
                <w:szCs w:val="16"/>
              </w:rPr>
              <w:t>l oficio hay 55 personas.</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Frijol Jamapa</w:t>
            </w:r>
          </w:p>
        </w:tc>
        <w:tc>
          <w:tcPr>
            <w:tcW w:w="71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Kuchumatá, Bacalar</w:t>
            </w:r>
          </w:p>
        </w:tc>
        <w:tc>
          <w:tcPr>
            <w:tcW w:w="1400"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INMAYA/DG/0635/XI/2021</w:t>
            </w:r>
          </w:p>
        </w:tc>
        <w:tc>
          <w:tcPr>
            <w:tcW w:w="88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123</w:t>
            </w:r>
          </w:p>
        </w:tc>
        <w:tc>
          <w:tcPr>
            <w:tcW w:w="1230" w:type="pct"/>
            <w:vAlign w:val="center"/>
            <w:hideMark/>
          </w:tcPr>
          <w:p w:rsidR="00EA1502" w:rsidRPr="00EA1502" w:rsidRDefault="00EA1502" w:rsidP="00B0369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En el oficio</w:t>
            </w:r>
            <w:r w:rsidR="00B0369E">
              <w:rPr>
                <w:rFonts w:ascii="Arial" w:eastAsia="Times New Roman" w:hAnsi="Arial" w:cs="Arial"/>
                <w:color w:val="000000"/>
                <w:sz w:val="16"/>
                <w:szCs w:val="16"/>
              </w:rPr>
              <w:t xml:space="preserve"> se</w:t>
            </w:r>
            <w:r w:rsidRPr="00EA1502">
              <w:rPr>
                <w:rFonts w:ascii="Arial" w:eastAsia="Times New Roman" w:hAnsi="Arial" w:cs="Arial"/>
                <w:color w:val="000000"/>
                <w:sz w:val="16"/>
                <w:szCs w:val="16"/>
              </w:rPr>
              <w:t xml:space="preserve"> menciona que se le entregaron a 123 personas, sin embargo </w:t>
            </w:r>
            <w:r w:rsidR="00B0369E">
              <w:rPr>
                <w:rFonts w:ascii="Arial" w:eastAsia="Times New Roman" w:hAnsi="Arial" w:cs="Arial"/>
                <w:color w:val="000000"/>
                <w:sz w:val="16"/>
                <w:szCs w:val="16"/>
              </w:rPr>
              <w:t xml:space="preserve">en </w:t>
            </w:r>
            <w:r w:rsidRPr="00EA1502">
              <w:rPr>
                <w:rFonts w:ascii="Arial" w:eastAsia="Times New Roman" w:hAnsi="Arial" w:cs="Arial"/>
                <w:color w:val="000000"/>
                <w:sz w:val="16"/>
                <w:szCs w:val="16"/>
              </w:rPr>
              <w:t xml:space="preserve">la lista anexa </w:t>
            </w:r>
            <w:r w:rsidR="00B0369E">
              <w:rPr>
                <w:rFonts w:ascii="Arial" w:eastAsia="Times New Roman" w:hAnsi="Arial" w:cs="Arial"/>
                <w:color w:val="000000"/>
                <w:sz w:val="16"/>
                <w:szCs w:val="16"/>
              </w:rPr>
              <w:t>a</w:t>
            </w:r>
            <w:r w:rsidRPr="00EA1502">
              <w:rPr>
                <w:rFonts w:ascii="Arial" w:eastAsia="Times New Roman" w:hAnsi="Arial" w:cs="Arial"/>
                <w:color w:val="000000"/>
                <w:sz w:val="16"/>
                <w:szCs w:val="16"/>
              </w:rPr>
              <w:t xml:space="preserve">l oficio hay 153 personas </w:t>
            </w:r>
            <w:r w:rsidR="00B0369E">
              <w:rPr>
                <w:rFonts w:ascii="Arial" w:eastAsia="Times New Roman" w:hAnsi="Arial" w:cs="Arial"/>
                <w:color w:val="000000"/>
                <w:sz w:val="16"/>
                <w:szCs w:val="16"/>
              </w:rPr>
              <w:t>de</w:t>
            </w:r>
            <w:r w:rsidRPr="00EA1502">
              <w:rPr>
                <w:rFonts w:ascii="Arial" w:eastAsia="Times New Roman" w:hAnsi="Arial" w:cs="Arial"/>
                <w:color w:val="000000"/>
                <w:sz w:val="16"/>
                <w:szCs w:val="16"/>
              </w:rPr>
              <w:t xml:space="preserve"> las cuales solo 38 tienen firma de conformidad.</w:t>
            </w:r>
          </w:p>
        </w:tc>
      </w:tr>
      <w:tr w:rsidR="00EA1502" w:rsidRPr="00EA1502" w:rsidTr="009031C7">
        <w:trPr>
          <w:trHeight w:val="437"/>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Frijol Jamapa</w:t>
            </w:r>
          </w:p>
        </w:tc>
        <w:tc>
          <w:tcPr>
            <w:tcW w:w="71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Caanlumil, Bacalar</w:t>
            </w:r>
          </w:p>
        </w:tc>
        <w:tc>
          <w:tcPr>
            <w:tcW w:w="1400"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INMAYA/DG/0636/XI/2021</w:t>
            </w:r>
          </w:p>
        </w:tc>
        <w:tc>
          <w:tcPr>
            <w:tcW w:w="88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22</w:t>
            </w:r>
          </w:p>
        </w:tc>
        <w:tc>
          <w:tcPr>
            <w:tcW w:w="1230" w:type="pct"/>
            <w:vAlign w:val="center"/>
            <w:hideMark/>
          </w:tcPr>
          <w:p w:rsidR="00EA1502" w:rsidRPr="00EA1502" w:rsidRDefault="00EA1502" w:rsidP="00B0369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En el oficio </w:t>
            </w:r>
            <w:r w:rsidR="00B0369E">
              <w:rPr>
                <w:rFonts w:ascii="Arial" w:eastAsia="Times New Roman" w:hAnsi="Arial" w:cs="Arial"/>
                <w:color w:val="000000"/>
                <w:sz w:val="16"/>
                <w:szCs w:val="16"/>
              </w:rPr>
              <w:t xml:space="preserve">se </w:t>
            </w:r>
            <w:r w:rsidRPr="00EA1502">
              <w:rPr>
                <w:rFonts w:ascii="Arial" w:eastAsia="Times New Roman" w:hAnsi="Arial" w:cs="Arial"/>
                <w:color w:val="000000"/>
                <w:sz w:val="16"/>
                <w:szCs w:val="16"/>
              </w:rPr>
              <w:t>menciona que se le entregaron a 22 personas; sin embargo</w:t>
            </w:r>
            <w:r w:rsidR="00B0369E">
              <w:rPr>
                <w:rFonts w:ascii="Arial" w:eastAsia="Times New Roman" w:hAnsi="Arial" w:cs="Arial"/>
                <w:color w:val="000000"/>
                <w:sz w:val="16"/>
                <w:szCs w:val="16"/>
              </w:rPr>
              <w:t xml:space="preserve"> en</w:t>
            </w:r>
            <w:r w:rsidRPr="00EA1502">
              <w:rPr>
                <w:rFonts w:ascii="Arial" w:eastAsia="Times New Roman" w:hAnsi="Arial" w:cs="Arial"/>
                <w:color w:val="000000"/>
                <w:sz w:val="16"/>
                <w:szCs w:val="16"/>
              </w:rPr>
              <w:t xml:space="preserve"> la lista anexa </w:t>
            </w:r>
            <w:r w:rsidR="00B0369E">
              <w:rPr>
                <w:rFonts w:ascii="Arial" w:eastAsia="Times New Roman" w:hAnsi="Arial" w:cs="Arial"/>
                <w:color w:val="000000"/>
                <w:sz w:val="16"/>
                <w:szCs w:val="16"/>
              </w:rPr>
              <w:t>a</w:t>
            </w:r>
            <w:r w:rsidRPr="00EA1502">
              <w:rPr>
                <w:rFonts w:ascii="Arial" w:eastAsia="Times New Roman" w:hAnsi="Arial" w:cs="Arial"/>
                <w:color w:val="000000"/>
                <w:sz w:val="16"/>
                <w:szCs w:val="16"/>
              </w:rPr>
              <w:t>l oficio firmaron 27 personas.</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lastRenderedPageBreak/>
              <w:t>Frijol Jamapa</w:t>
            </w:r>
          </w:p>
        </w:tc>
        <w:tc>
          <w:tcPr>
            <w:tcW w:w="71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Chancah Veracruz, Felipe Carrillo Puerto</w:t>
            </w:r>
          </w:p>
        </w:tc>
        <w:tc>
          <w:tcPr>
            <w:tcW w:w="1400"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INMAYA/DG/0641/XI/2021</w:t>
            </w:r>
          </w:p>
        </w:tc>
        <w:tc>
          <w:tcPr>
            <w:tcW w:w="88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30</w:t>
            </w:r>
          </w:p>
        </w:tc>
        <w:tc>
          <w:tcPr>
            <w:tcW w:w="1230" w:type="pct"/>
            <w:vAlign w:val="center"/>
            <w:hideMark/>
          </w:tcPr>
          <w:p w:rsidR="00EA1502" w:rsidRPr="00EA1502" w:rsidRDefault="00EA1502" w:rsidP="00F4213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r w:rsidR="00EA1502" w:rsidRPr="00EA1502" w:rsidTr="009031C7">
        <w:trPr>
          <w:trHeight w:val="464"/>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Frijol Jamapa</w:t>
            </w:r>
          </w:p>
        </w:tc>
        <w:tc>
          <w:tcPr>
            <w:tcW w:w="71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X-Cabil, José María Morelos</w:t>
            </w:r>
          </w:p>
        </w:tc>
        <w:tc>
          <w:tcPr>
            <w:tcW w:w="1400"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INMAYA/DG/0647/XI/2021</w:t>
            </w:r>
          </w:p>
        </w:tc>
        <w:tc>
          <w:tcPr>
            <w:tcW w:w="88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109</w:t>
            </w:r>
          </w:p>
        </w:tc>
        <w:tc>
          <w:tcPr>
            <w:tcW w:w="1230" w:type="pct"/>
            <w:vAlign w:val="center"/>
            <w:hideMark/>
          </w:tcPr>
          <w:p w:rsidR="00EA1502" w:rsidRPr="00EA1502" w:rsidRDefault="00EA1502" w:rsidP="00B0369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En el oficio </w:t>
            </w:r>
            <w:r w:rsidR="00B0369E">
              <w:rPr>
                <w:rFonts w:ascii="Arial" w:eastAsia="Times New Roman" w:hAnsi="Arial" w:cs="Arial"/>
                <w:color w:val="000000"/>
                <w:sz w:val="16"/>
                <w:szCs w:val="16"/>
              </w:rPr>
              <w:t xml:space="preserve">se </w:t>
            </w:r>
            <w:r w:rsidRPr="00EA1502">
              <w:rPr>
                <w:rFonts w:ascii="Arial" w:eastAsia="Times New Roman" w:hAnsi="Arial" w:cs="Arial"/>
                <w:color w:val="000000"/>
                <w:sz w:val="16"/>
                <w:szCs w:val="16"/>
              </w:rPr>
              <w:t xml:space="preserve">menciona que se le entregaron a 109 personas, sin embargo </w:t>
            </w:r>
            <w:r w:rsidR="00B0369E">
              <w:rPr>
                <w:rFonts w:ascii="Arial" w:eastAsia="Times New Roman" w:hAnsi="Arial" w:cs="Arial"/>
                <w:color w:val="000000"/>
                <w:sz w:val="16"/>
                <w:szCs w:val="16"/>
              </w:rPr>
              <w:t xml:space="preserve">en </w:t>
            </w:r>
            <w:r w:rsidRPr="00EA1502">
              <w:rPr>
                <w:rFonts w:ascii="Arial" w:eastAsia="Times New Roman" w:hAnsi="Arial" w:cs="Arial"/>
                <w:color w:val="000000"/>
                <w:sz w:val="16"/>
                <w:szCs w:val="16"/>
              </w:rPr>
              <w:t xml:space="preserve">la lista anexa </w:t>
            </w:r>
            <w:r w:rsidR="00B0369E">
              <w:rPr>
                <w:rFonts w:ascii="Arial" w:eastAsia="Times New Roman" w:hAnsi="Arial" w:cs="Arial"/>
                <w:color w:val="000000"/>
                <w:sz w:val="16"/>
                <w:szCs w:val="16"/>
              </w:rPr>
              <w:t>a</w:t>
            </w:r>
            <w:r w:rsidRPr="00EA1502">
              <w:rPr>
                <w:rFonts w:ascii="Arial" w:eastAsia="Times New Roman" w:hAnsi="Arial" w:cs="Arial"/>
                <w:color w:val="000000"/>
                <w:sz w:val="16"/>
                <w:szCs w:val="16"/>
              </w:rPr>
              <w:t xml:space="preserve">l oficio hay </w:t>
            </w:r>
            <w:r w:rsidR="00B0369E">
              <w:rPr>
                <w:rFonts w:ascii="Arial" w:eastAsia="Times New Roman" w:hAnsi="Arial" w:cs="Arial"/>
                <w:color w:val="000000"/>
                <w:sz w:val="16"/>
                <w:szCs w:val="16"/>
              </w:rPr>
              <w:t xml:space="preserve">solo </w:t>
            </w:r>
            <w:r w:rsidRPr="00EA1502">
              <w:rPr>
                <w:rFonts w:ascii="Arial" w:eastAsia="Times New Roman" w:hAnsi="Arial" w:cs="Arial"/>
                <w:color w:val="000000"/>
                <w:sz w:val="16"/>
                <w:szCs w:val="16"/>
              </w:rPr>
              <w:t>85 personas de las cuales firmaron 78.</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Frijol Jamapa</w:t>
            </w:r>
          </w:p>
        </w:tc>
        <w:tc>
          <w:tcPr>
            <w:tcW w:w="71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Chancah Veracruz, Felipe Carrillo Puerto</w:t>
            </w:r>
          </w:p>
        </w:tc>
        <w:tc>
          <w:tcPr>
            <w:tcW w:w="1400"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INMAYA/DG/0648/XI/2021</w:t>
            </w:r>
          </w:p>
        </w:tc>
        <w:tc>
          <w:tcPr>
            <w:tcW w:w="88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28</w:t>
            </w:r>
          </w:p>
        </w:tc>
        <w:tc>
          <w:tcPr>
            <w:tcW w:w="1230" w:type="pct"/>
            <w:vAlign w:val="center"/>
            <w:hideMark/>
          </w:tcPr>
          <w:p w:rsidR="00EA1502" w:rsidRPr="00EA1502" w:rsidRDefault="00EA1502" w:rsidP="00F4213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r w:rsidR="00EA1502" w:rsidRPr="00EA1502" w:rsidTr="009031C7">
        <w:trPr>
          <w:trHeight w:val="170"/>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Frijol Jamapa</w:t>
            </w:r>
          </w:p>
        </w:tc>
        <w:tc>
          <w:tcPr>
            <w:tcW w:w="71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Uh May, Felipe Carrillo Puerto</w:t>
            </w:r>
          </w:p>
        </w:tc>
        <w:tc>
          <w:tcPr>
            <w:tcW w:w="1400"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INMAYA/DG/0666/XI/2021</w:t>
            </w:r>
          </w:p>
        </w:tc>
        <w:tc>
          <w:tcPr>
            <w:tcW w:w="88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15</w:t>
            </w:r>
          </w:p>
        </w:tc>
        <w:tc>
          <w:tcPr>
            <w:tcW w:w="1230" w:type="pct"/>
            <w:vAlign w:val="center"/>
            <w:hideMark/>
          </w:tcPr>
          <w:p w:rsidR="00EA1502" w:rsidRPr="00EA1502" w:rsidRDefault="00EA1502" w:rsidP="00F4213B">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saca-cosechas</w:t>
            </w:r>
          </w:p>
        </w:tc>
        <w:tc>
          <w:tcPr>
            <w:tcW w:w="71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INMAYA/DG/0670/XI/2021</w:t>
            </w:r>
          </w:p>
        </w:tc>
        <w:tc>
          <w:tcPr>
            <w:tcW w:w="88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15</w:t>
            </w:r>
          </w:p>
        </w:tc>
        <w:tc>
          <w:tcPr>
            <w:tcW w:w="1230" w:type="pct"/>
            <w:vAlign w:val="center"/>
            <w:hideMark/>
          </w:tcPr>
          <w:p w:rsidR="00EA1502" w:rsidRPr="00EA1502" w:rsidRDefault="00EA1502" w:rsidP="00F4213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anexos</w:t>
            </w:r>
          </w:p>
        </w:tc>
      </w:tr>
      <w:tr w:rsidR="00EA1502" w:rsidRPr="00EA1502" w:rsidTr="009031C7">
        <w:trPr>
          <w:trHeight w:val="853"/>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jc w:val="both"/>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Implementos hidráulicos para rehabilitar el sistema de riego</w:t>
            </w:r>
          </w:p>
        </w:tc>
        <w:tc>
          <w:tcPr>
            <w:tcW w:w="71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INMAYA/DG/0671/XI/2021</w:t>
            </w:r>
          </w:p>
        </w:tc>
        <w:tc>
          <w:tcPr>
            <w:tcW w:w="88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w:t>
            </w:r>
          </w:p>
        </w:tc>
        <w:tc>
          <w:tcPr>
            <w:tcW w:w="1230" w:type="pct"/>
            <w:vAlign w:val="center"/>
            <w:hideMark/>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Anexo oficio SEDARPE/DS/CGIR/0360/2021, dirigido a la solicitante informándole que, para la utilización del pozo, es necesario contar con el permiso del pozo para el uso y aprovechamiento del manto acuífero por parte de CONAGUA.  </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EA1502" w:rsidRDefault="00EA1502" w:rsidP="00F4213B">
            <w:pPr>
              <w:spacing w:line="276" w:lineRule="auto"/>
              <w:jc w:val="both"/>
              <w:rPr>
                <w:rFonts w:ascii="Arial" w:eastAsia="Times New Roman" w:hAnsi="Arial" w:cs="Arial"/>
                <w:color w:val="000000"/>
                <w:sz w:val="16"/>
                <w:szCs w:val="16"/>
              </w:rPr>
            </w:pPr>
            <w:r w:rsidRPr="00EA1502">
              <w:rPr>
                <w:rFonts w:ascii="Arial" w:eastAsia="Times New Roman" w:hAnsi="Arial" w:cs="Arial"/>
                <w:color w:val="000000"/>
                <w:sz w:val="16"/>
                <w:szCs w:val="16"/>
              </w:rPr>
              <w:t>Saca-cosechas</w:t>
            </w:r>
          </w:p>
        </w:tc>
        <w:tc>
          <w:tcPr>
            <w:tcW w:w="71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INMAYA/DG/0672/XI/2021</w:t>
            </w:r>
          </w:p>
        </w:tc>
        <w:tc>
          <w:tcPr>
            <w:tcW w:w="88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15</w:t>
            </w:r>
          </w:p>
        </w:tc>
        <w:tc>
          <w:tcPr>
            <w:tcW w:w="1230" w:type="pct"/>
            <w:vAlign w:val="center"/>
            <w:hideMark/>
          </w:tcPr>
          <w:p w:rsidR="00EA1502" w:rsidRPr="00EA1502" w:rsidRDefault="00EA1502" w:rsidP="00F4213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r w:rsidR="00EA1502" w:rsidRPr="00EA1502" w:rsidTr="009031C7">
        <w:trPr>
          <w:trHeight w:val="665"/>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Apoyo para la perforación y equipamiento de pozo</w:t>
            </w:r>
          </w:p>
        </w:tc>
        <w:tc>
          <w:tcPr>
            <w:tcW w:w="71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INMAYA/DG/0697/XI/2021</w:t>
            </w:r>
          </w:p>
        </w:tc>
        <w:tc>
          <w:tcPr>
            <w:tcW w:w="88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especifica cuantas personas</w:t>
            </w:r>
          </w:p>
        </w:tc>
        <w:tc>
          <w:tcPr>
            <w:tcW w:w="1230" w:type="pct"/>
            <w:vAlign w:val="center"/>
            <w:hideMark/>
          </w:tcPr>
          <w:p w:rsidR="00EA1502" w:rsidRPr="00EA1502" w:rsidRDefault="00EA1502" w:rsidP="00F4213B">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EA1502" w:rsidRDefault="00EA1502" w:rsidP="00F4213B">
            <w:pPr>
              <w:spacing w:line="276" w:lineRule="auto"/>
              <w:rPr>
                <w:rFonts w:ascii="Arial" w:eastAsia="Times New Roman" w:hAnsi="Arial" w:cs="Arial"/>
                <w:color w:val="000000"/>
                <w:sz w:val="16"/>
                <w:szCs w:val="16"/>
              </w:rPr>
            </w:pPr>
            <w:r w:rsidRPr="00EA1502">
              <w:rPr>
                <w:rFonts w:ascii="Arial" w:eastAsia="Times New Roman" w:hAnsi="Arial" w:cs="Arial"/>
                <w:color w:val="000000"/>
                <w:sz w:val="16"/>
                <w:szCs w:val="16"/>
              </w:rPr>
              <w:t>Fertilizante Triple 17/ Fertilizante Urea</w:t>
            </w:r>
          </w:p>
        </w:tc>
        <w:tc>
          <w:tcPr>
            <w:tcW w:w="71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INMAYA/DG/0698/XI/2021</w:t>
            </w:r>
          </w:p>
        </w:tc>
        <w:tc>
          <w:tcPr>
            <w:tcW w:w="88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12</w:t>
            </w:r>
          </w:p>
        </w:tc>
        <w:tc>
          <w:tcPr>
            <w:tcW w:w="1230" w:type="pct"/>
            <w:vAlign w:val="center"/>
            <w:hideMark/>
          </w:tcPr>
          <w:p w:rsidR="00EA1502" w:rsidRPr="00EA1502" w:rsidRDefault="00EA1502" w:rsidP="00F421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El anexo del oficio con asunto Solicitud de fertilizante, contiene la lista de nombres de productor y firma. Sin embargo, se desconoce si se entregaron los insumos.</w:t>
            </w:r>
          </w:p>
        </w:tc>
      </w:tr>
      <w:tr w:rsidR="00EA1502" w:rsidRPr="00EA1502" w:rsidTr="009031C7">
        <w:trPr>
          <w:trHeight w:val="859"/>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Registro y autorización</w:t>
            </w:r>
          </w:p>
        </w:tc>
        <w:tc>
          <w:tcPr>
            <w:tcW w:w="71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INMAYA/DG/0699/XI/2021</w:t>
            </w:r>
          </w:p>
        </w:tc>
        <w:tc>
          <w:tcPr>
            <w:tcW w:w="88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6</w:t>
            </w:r>
          </w:p>
        </w:tc>
        <w:tc>
          <w:tcPr>
            <w:tcW w:w="1230" w:type="pct"/>
            <w:vAlign w:val="center"/>
            <w:hideMark/>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Anexo de 5 solicitudes para el Programa Estatal de Tractor Ligero e Implementos para Pequeños Productores Agrícolas. Oficio SEDARPE/SSA/DA/DCH/004/2021 hace mención de las solicitudes están en positivo sin suficiencia presupuestal.</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lastRenderedPageBreak/>
              <w:t>Apoyo para la perforación y equipamiento de pozo</w:t>
            </w:r>
          </w:p>
        </w:tc>
        <w:tc>
          <w:tcPr>
            <w:tcW w:w="71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INMAYA/DG/0701/XI/2021</w:t>
            </w:r>
          </w:p>
        </w:tc>
        <w:tc>
          <w:tcPr>
            <w:tcW w:w="88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w:t>
            </w:r>
          </w:p>
        </w:tc>
        <w:tc>
          <w:tcPr>
            <w:tcW w:w="1230" w:type="pct"/>
            <w:vAlign w:val="center"/>
            <w:hideMark/>
          </w:tcPr>
          <w:p w:rsidR="00EA1502" w:rsidRPr="00EA1502" w:rsidRDefault="00EA1502" w:rsidP="00F4213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anexos</w:t>
            </w:r>
          </w:p>
        </w:tc>
      </w:tr>
      <w:tr w:rsidR="00EA1502" w:rsidRPr="00EA1502" w:rsidTr="009031C7">
        <w:trPr>
          <w:trHeight w:val="376"/>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Implementos hidráulicos para rehabilitar el sistema de riego</w:t>
            </w:r>
          </w:p>
        </w:tc>
        <w:tc>
          <w:tcPr>
            <w:tcW w:w="71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INMAYA/DG/0702/XI/2021</w:t>
            </w:r>
          </w:p>
        </w:tc>
        <w:tc>
          <w:tcPr>
            <w:tcW w:w="88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w:t>
            </w:r>
          </w:p>
        </w:tc>
        <w:tc>
          <w:tcPr>
            <w:tcW w:w="1230" w:type="pct"/>
            <w:vAlign w:val="center"/>
            <w:hideMark/>
          </w:tcPr>
          <w:p w:rsidR="00EA1502" w:rsidRPr="00EA1502" w:rsidRDefault="00EA1502" w:rsidP="00F4213B">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Paneles solares para riego</w:t>
            </w:r>
          </w:p>
        </w:tc>
        <w:tc>
          <w:tcPr>
            <w:tcW w:w="71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INMAYA/DG/0703/XI/2021</w:t>
            </w:r>
          </w:p>
        </w:tc>
        <w:tc>
          <w:tcPr>
            <w:tcW w:w="885" w:type="pct"/>
            <w:vAlign w:val="center"/>
            <w:hideMark/>
          </w:tcPr>
          <w:p w:rsidR="00EA1502" w:rsidRPr="00EA1502" w:rsidRDefault="00EA1502" w:rsidP="00F4213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w:t>
            </w:r>
          </w:p>
        </w:tc>
        <w:tc>
          <w:tcPr>
            <w:tcW w:w="1230" w:type="pct"/>
            <w:vAlign w:val="center"/>
            <w:hideMark/>
          </w:tcPr>
          <w:p w:rsidR="00EA1502" w:rsidRPr="00EA1502" w:rsidRDefault="00EA1502" w:rsidP="00F4213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Sin autorización.</w:t>
            </w:r>
          </w:p>
        </w:tc>
      </w:tr>
      <w:tr w:rsidR="00EA1502" w:rsidRPr="00EA1502" w:rsidTr="009031C7">
        <w:trPr>
          <w:trHeight w:val="617"/>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EA1502" w:rsidRPr="00F4213B" w:rsidRDefault="00EA1502" w:rsidP="00F4213B">
            <w:pPr>
              <w:spacing w:line="276" w:lineRule="auto"/>
              <w:rPr>
                <w:rFonts w:ascii="Arial" w:eastAsia="Times New Roman" w:hAnsi="Arial" w:cs="Arial"/>
                <w:b w:val="0"/>
                <w:color w:val="000000"/>
                <w:sz w:val="16"/>
                <w:szCs w:val="16"/>
              </w:rPr>
            </w:pPr>
            <w:r w:rsidRPr="00F4213B">
              <w:rPr>
                <w:rFonts w:ascii="Arial" w:eastAsia="Times New Roman" w:hAnsi="Arial" w:cs="Arial"/>
                <w:b w:val="0"/>
                <w:color w:val="000000"/>
                <w:sz w:val="16"/>
                <w:szCs w:val="16"/>
              </w:rPr>
              <w:t>Registro y autorización</w:t>
            </w:r>
          </w:p>
        </w:tc>
        <w:tc>
          <w:tcPr>
            <w:tcW w:w="71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José María Morelos</w:t>
            </w:r>
          </w:p>
        </w:tc>
        <w:tc>
          <w:tcPr>
            <w:tcW w:w="1400"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No. De Oficio INMAYA/DG/0704/XI/2021</w:t>
            </w:r>
          </w:p>
        </w:tc>
        <w:tc>
          <w:tcPr>
            <w:tcW w:w="885" w:type="pct"/>
            <w:vAlign w:val="center"/>
            <w:hideMark/>
          </w:tcPr>
          <w:p w:rsidR="00EA1502" w:rsidRPr="00EA1502" w:rsidRDefault="00EA1502" w:rsidP="00F4213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w:t>
            </w:r>
          </w:p>
        </w:tc>
        <w:tc>
          <w:tcPr>
            <w:tcW w:w="1230" w:type="pct"/>
            <w:vAlign w:val="center"/>
            <w:hideMark/>
          </w:tcPr>
          <w:p w:rsidR="00EA1502" w:rsidRPr="00EA1502" w:rsidRDefault="00EA1502" w:rsidP="00F4213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Anexo:  1 solicitud para el Programa Estatal de Tractor Ligero e Implementos para Pequeños Productores Agrícolas, 1 oficio SEDARPE/DS/CGIR/0359/2021 dirigido a un solicitante informándole que por el momento no se cuenta con suficiente presupuestal. </w:t>
            </w:r>
          </w:p>
        </w:tc>
      </w:tr>
      <w:tr w:rsidR="00EA1502" w:rsidRPr="00EA1502" w:rsidTr="009031C7">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EA1502" w:rsidRPr="00F4213B" w:rsidRDefault="00EA1502" w:rsidP="006E60A0">
            <w:pPr>
              <w:spacing w:line="276" w:lineRule="auto"/>
              <w:jc w:val="both"/>
              <w:rPr>
                <w:rFonts w:ascii="Arial" w:eastAsia="Times New Roman" w:hAnsi="Arial" w:cs="Arial"/>
                <w:sz w:val="20"/>
                <w:szCs w:val="20"/>
              </w:rPr>
            </w:pPr>
            <w:r w:rsidRPr="00EA1502">
              <w:rPr>
                <w:rFonts w:ascii="Arial" w:eastAsia="Times New Roman" w:hAnsi="Arial" w:cs="Arial"/>
                <w:color w:val="000000"/>
                <w:sz w:val="16"/>
                <w:szCs w:val="16"/>
              </w:rPr>
              <w:t xml:space="preserve">Nota: </w:t>
            </w:r>
            <w:r w:rsidRPr="006E60A0">
              <w:rPr>
                <w:rFonts w:ascii="Arial" w:eastAsia="Times New Roman" w:hAnsi="Arial" w:cs="Arial"/>
                <w:b w:val="0"/>
                <w:color w:val="000000"/>
                <w:sz w:val="16"/>
                <w:szCs w:val="16"/>
              </w:rPr>
              <w:t>Esta tabla cuenta con información referida en la tabla 15. Solicitudes de apoyo para la autosuficiencia alimentaria</w:t>
            </w:r>
            <w:r w:rsidR="00F4213B" w:rsidRPr="006E60A0">
              <w:rPr>
                <w:rFonts w:ascii="Arial" w:eastAsia="Times New Roman" w:hAnsi="Arial" w:cs="Arial"/>
                <w:b w:val="0"/>
                <w:sz w:val="20"/>
                <w:szCs w:val="20"/>
              </w:rPr>
              <w:t xml:space="preserve"> </w:t>
            </w:r>
            <w:r w:rsidRPr="006E60A0">
              <w:rPr>
                <w:rFonts w:ascii="Arial" w:eastAsia="Times New Roman" w:hAnsi="Arial" w:cs="Arial"/>
                <w:b w:val="0"/>
                <w:color w:val="000000"/>
                <w:sz w:val="16"/>
                <w:szCs w:val="16"/>
              </w:rPr>
              <w:t>debido a que la actividad contribuye a ambos puntos.</w:t>
            </w:r>
          </w:p>
        </w:tc>
      </w:tr>
    </w:tbl>
    <w:tbl>
      <w:tblPr>
        <w:tblW w:w="10720" w:type="dxa"/>
        <w:jc w:val="center"/>
        <w:shd w:val="clear" w:color="auto" w:fill="FFFFFF"/>
        <w:tblLayout w:type="fixed"/>
        <w:tblCellMar>
          <w:left w:w="70" w:type="dxa"/>
          <w:right w:w="70" w:type="dxa"/>
        </w:tblCellMar>
        <w:tblLook w:val="04A0" w:firstRow="1" w:lastRow="0" w:firstColumn="1" w:lastColumn="0" w:noHBand="0" w:noVBand="1"/>
      </w:tblPr>
      <w:tblGrid>
        <w:gridCol w:w="10720"/>
      </w:tblGrid>
      <w:tr w:rsidR="00EA1502" w:rsidRPr="00EA1502" w:rsidTr="00EA1502">
        <w:trPr>
          <w:trHeight w:val="301"/>
          <w:jc w:val="center"/>
        </w:trPr>
        <w:tc>
          <w:tcPr>
            <w:tcW w:w="10720" w:type="dxa"/>
            <w:shd w:val="clear" w:color="auto" w:fill="FFFFFF"/>
            <w:noWrap/>
            <w:vAlign w:val="center"/>
            <w:hideMark/>
          </w:tcPr>
          <w:p w:rsidR="00EA1502" w:rsidRPr="00EA1502" w:rsidRDefault="00EA1502" w:rsidP="00FB7D01">
            <w:pPr>
              <w:spacing w:after="0"/>
              <w:ind w:left="637" w:right="733"/>
              <w:jc w:val="both"/>
              <w:rPr>
                <w:rFonts w:ascii="Arial" w:eastAsia="Times New Roman" w:hAnsi="Arial" w:cs="Arial"/>
                <w:sz w:val="14"/>
                <w:szCs w:val="14"/>
              </w:rPr>
            </w:pPr>
            <w:r w:rsidRPr="00EA1502">
              <w:rPr>
                <w:rFonts w:ascii="Arial" w:eastAsia="Times New Roman" w:hAnsi="Arial" w:cs="Arial"/>
                <w:b/>
                <w:color w:val="000000"/>
                <w:sz w:val="14"/>
                <w:szCs w:val="14"/>
              </w:rPr>
              <w:t>Fuente:</w:t>
            </w:r>
            <w:r w:rsidRPr="00EA1502">
              <w:rPr>
                <w:rFonts w:ascii="Arial" w:eastAsia="Times New Roman" w:hAnsi="Arial" w:cs="Arial"/>
                <w:color w:val="000000"/>
                <w:sz w:val="14"/>
                <w:szCs w:val="14"/>
              </w:rPr>
              <w:t xml:space="preserve"> Elaborado por la ASEQROO con </w:t>
            </w:r>
            <w:r w:rsidRPr="00EA1502">
              <w:rPr>
                <w:rFonts w:ascii="Arial" w:eastAsia="Times New Roman" w:hAnsi="Arial" w:cs="Arial"/>
                <w:sz w:val="14"/>
                <w:szCs w:val="14"/>
                <w:lang w:eastAsia="es-ES"/>
              </w:rPr>
              <w:t>la evidencia de los oficios de solicitud entregados por la Dirección de Desarrollo Productivo e Infraestructura del INMAYA.</w:t>
            </w:r>
          </w:p>
        </w:tc>
      </w:tr>
    </w:tbl>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 la tabla anterior, se determinó que, de las 18 solicitudes, el INMAYA proporcionó evidencia de la autorización y entrega de cinco solicitudes de semilla para frijol Jamapa con la finalidad de impulsar la autosuficiencia alimentaria básica en comunidades indígenas, de acuerdo con lo establecido en el Componente 05 del programa presupuestario E050.</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Adicionalmente, con la finalidad de involucrar a las comunidades indígenas en el diseño de programas y actividades destinadas a promover su desarrollo e impulsar líneas de distribución y comercialización de productos originarios de comunidades indígenas</w:t>
      </w:r>
      <w:r w:rsidRPr="00EA1502">
        <w:rPr>
          <w:rFonts w:ascii="Arial" w:eastAsia="Times New Roman" w:hAnsi="Arial" w:cs="Arial"/>
          <w:sz w:val="24"/>
          <w:szCs w:val="24"/>
          <w:vertAlign w:val="superscript"/>
          <w:lang w:eastAsia="es-ES"/>
        </w:rPr>
        <w:footnoteReference w:id="72"/>
      </w:r>
      <w:r w:rsidRPr="00EA1502">
        <w:rPr>
          <w:rFonts w:ascii="Arial" w:eastAsia="Times New Roman" w:hAnsi="Arial" w:cs="Arial"/>
          <w:sz w:val="24"/>
          <w:szCs w:val="24"/>
          <w:lang w:eastAsia="es-ES"/>
        </w:rPr>
        <w:t xml:space="preserve">, el Ente hizo entrega del oficio INMAYA/DG/DDPI/024/III/2021, en el cual la Dirección de Desarrollo Productivo e Infraestructura pide a la Dirección de Administración y Planeación de la misma institución, que solicite una adecuación presupuestal en el capítulo 3000 y gestión de recursos ante la SEFIPLAN para la adquisición de insumos, herramientas de trabajo y combustible para el trabajo en campo y, de esta manera, dar </w:t>
      </w:r>
      <w:r w:rsidRPr="00EA1502">
        <w:rPr>
          <w:rFonts w:ascii="Arial" w:eastAsia="Times New Roman" w:hAnsi="Arial" w:cs="Arial"/>
          <w:sz w:val="24"/>
          <w:szCs w:val="24"/>
          <w:lang w:eastAsia="es-ES"/>
        </w:rPr>
        <w:lastRenderedPageBreak/>
        <w:t>cumplimiento a las metas de las Actividades 02 y 04 del Componente 05 y la Actividad 01 del Componente 04 del programa presupuestario E050. Dichas adquisiciones corresponden a lo siguiente:</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t>Tabla 29.</w:t>
      </w:r>
      <w:r w:rsidRPr="00EA1502">
        <w:rPr>
          <w:rFonts w:ascii="Arial" w:eastAsia="Times New Roman" w:hAnsi="Arial" w:cs="Arial"/>
          <w:sz w:val="20"/>
          <w:szCs w:val="20"/>
          <w:lang w:eastAsia="es-ES"/>
        </w:rPr>
        <w:t xml:space="preserve"> Solicitud de adecuación presupuestal para proyectos productivos</w:t>
      </w:r>
    </w:p>
    <w:tbl>
      <w:tblPr>
        <w:tblStyle w:val="Tablaconcuadrcula1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973"/>
        <w:gridCol w:w="1398"/>
      </w:tblGrid>
      <w:tr w:rsidR="00EA1502" w:rsidRPr="00EA1502" w:rsidTr="009031C7">
        <w:tc>
          <w:tcPr>
            <w:tcW w:w="1061" w:type="pct"/>
            <w:tcBorders>
              <w:top w:val="single" w:sz="4" w:space="0" w:color="auto"/>
              <w:bottom w:val="single" w:sz="4" w:space="0" w:color="auto"/>
            </w:tcBorders>
            <w:shd w:val="clear" w:color="auto" w:fill="DEEAF6"/>
            <w:vAlign w:val="center"/>
          </w:tcPr>
          <w:p w:rsidR="00EA1502" w:rsidRPr="00EA1502" w:rsidRDefault="00EA1502" w:rsidP="006E60A0">
            <w:pPr>
              <w:spacing w:line="276" w:lineRule="auto"/>
              <w:jc w:val="center"/>
              <w:rPr>
                <w:rFonts w:ascii="Arial" w:hAnsi="Arial" w:cs="Arial"/>
                <w:b/>
                <w:sz w:val="16"/>
                <w:szCs w:val="16"/>
                <w:lang w:eastAsia="es-ES"/>
              </w:rPr>
            </w:pPr>
            <w:r w:rsidRPr="00EA1502">
              <w:rPr>
                <w:rFonts w:ascii="Arial" w:hAnsi="Arial" w:cs="Arial"/>
                <w:b/>
                <w:sz w:val="16"/>
                <w:szCs w:val="16"/>
                <w:lang w:eastAsia="es-ES"/>
              </w:rPr>
              <w:t>Concepto de la adquisición</w:t>
            </w:r>
          </w:p>
        </w:tc>
        <w:tc>
          <w:tcPr>
            <w:tcW w:w="3192" w:type="pct"/>
            <w:tcBorders>
              <w:top w:val="single" w:sz="4" w:space="0" w:color="auto"/>
              <w:bottom w:val="single" w:sz="4" w:space="0" w:color="auto"/>
            </w:tcBorders>
            <w:shd w:val="clear" w:color="auto" w:fill="DEEAF6"/>
            <w:vAlign w:val="center"/>
          </w:tcPr>
          <w:p w:rsidR="00EA1502" w:rsidRPr="00EA1502" w:rsidRDefault="00EA1502" w:rsidP="006E60A0">
            <w:pPr>
              <w:spacing w:line="276" w:lineRule="auto"/>
              <w:jc w:val="center"/>
              <w:rPr>
                <w:rFonts w:ascii="Arial" w:hAnsi="Arial" w:cs="Arial"/>
                <w:b/>
                <w:sz w:val="16"/>
                <w:szCs w:val="16"/>
                <w:lang w:eastAsia="es-ES"/>
              </w:rPr>
            </w:pPr>
            <w:r w:rsidRPr="00EA1502">
              <w:rPr>
                <w:rFonts w:ascii="Arial" w:hAnsi="Arial" w:cs="Arial"/>
                <w:b/>
                <w:sz w:val="16"/>
                <w:szCs w:val="16"/>
                <w:lang w:eastAsia="es-ES"/>
              </w:rPr>
              <w:t>Finalidad</w:t>
            </w:r>
          </w:p>
        </w:tc>
        <w:tc>
          <w:tcPr>
            <w:tcW w:w="747" w:type="pct"/>
            <w:tcBorders>
              <w:top w:val="single" w:sz="4" w:space="0" w:color="auto"/>
              <w:bottom w:val="single" w:sz="4" w:space="0" w:color="auto"/>
            </w:tcBorders>
            <w:shd w:val="clear" w:color="auto" w:fill="DEEAF6"/>
            <w:vAlign w:val="center"/>
          </w:tcPr>
          <w:p w:rsidR="00EA1502" w:rsidRPr="00EA1502" w:rsidRDefault="00EA1502" w:rsidP="006E60A0">
            <w:pPr>
              <w:spacing w:line="276" w:lineRule="auto"/>
              <w:jc w:val="center"/>
              <w:rPr>
                <w:rFonts w:ascii="Arial" w:hAnsi="Arial" w:cs="Arial"/>
                <w:b/>
                <w:sz w:val="16"/>
                <w:szCs w:val="16"/>
                <w:lang w:eastAsia="es-ES"/>
              </w:rPr>
            </w:pPr>
            <w:r w:rsidRPr="00EA1502">
              <w:rPr>
                <w:rFonts w:ascii="Arial" w:hAnsi="Arial" w:cs="Arial"/>
                <w:b/>
                <w:sz w:val="16"/>
                <w:szCs w:val="16"/>
                <w:lang w:eastAsia="es-ES"/>
              </w:rPr>
              <w:t>Presupuesto</w:t>
            </w:r>
          </w:p>
        </w:tc>
      </w:tr>
      <w:tr w:rsidR="00EA1502" w:rsidRPr="00EA1502" w:rsidTr="009031C7">
        <w:trPr>
          <w:trHeight w:val="947"/>
        </w:trPr>
        <w:tc>
          <w:tcPr>
            <w:tcW w:w="1061" w:type="pct"/>
            <w:tcBorders>
              <w:top w:val="single" w:sz="4" w:space="0" w:color="auto"/>
              <w:bottom w:val="single" w:sz="4" w:space="0" w:color="auto"/>
            </w:tcBorders>
            <w:vAlign w:val="center"/>
          </w:tcPr>
          <w:p w:rsidR="00EA1502" w:rsidRPr="00EA1502" w:rsidRDefault="00EA1502" w:rsidP="006E60A0">
            <w:pPr>
              <w:spacing w:line="276" w:lineRule="auto"/>
              <w:jc w:val="both"/>
              <w:rPr>
                <w:rFonts w:ascii="Arial" w:hAnsi="Arial" w:cs="Arial"/>
                <w:sz w:val="16"/>
                <w:szCs w:val="16"/>
                <w:lang w:eastAsia="es-ES"/>
              </w:rPr>
            </w:pPr>
            <w:r w:rsidRPr="00EA1502">
              <w:rPr>
                <w:rFonts w:ascii="Arial" w:hAnsi="Arial" w:cs="Arial"/>
                <w:sz w:val="16"/>
                <w:szCs w:val="16"/>
                <w:lang w:eastAsia="es-ES"/>
              </w:rPr>
              <w:t>Hortaliza (rábano, cilantro, lechuga orejona, jitomate, chile habanero orange y bolsas semikraft).</w:t>
            </w:r>
          </w:p>
        </w:tc>
        <w:tc>
          <w:tcPr>
            <w:tcW w:w="3192" w:type="pct"/>
            <w:tcBorders>
              <w:top w:val="single" w:sz="4" w:space="0" w:color="auto"/>
              <w:bottom w:val="single" w:sz="4" w:space="0" w:color="auto"/>
            </w:tcBorders>
            <w:vAlign w:val="center"/>
          </w:tcPr>
          <w:p w:rsidR="00EA1502" w:rsidRPr="00EA1502" w:rsidRDefault="00EA1502" w:rsidP="009031C7">
            <w:pPr>
              <w:spacing w:line="276" w:lineRule="auto"/>
              <w:ind w:left="180"/>
              <w:jc w:val="both"/>
              <w:rPr>
                <w:rFonts w:ascii="Arial" w:hAnsi="Arial" w:cs="Arial"/>
                <w:sz w:val="16"/>
                <w:szCs w:val="16"/>
                <w:lang w:eastAsia="es-ES"/>
              </w:rPr>
            </w:pPr>
            <w:r w:rsidRPr="00EA1502">
              <w:rPr>
                <w:rFonts w:ascii="Arial" w:hAnsi="Arial" w:cs="Arial"/>
                <w:sz w:val="16"/>
                <w:szCs w:val="16"/>
                <w:lang w:eastAsia="es-ES"/>
              </w:rPr>
              <w:t>Fortalecer la cultura maya en la preservación del huerto familiar “</w:t>
            </w:r>
            <w:r w:rsidRPr="00EA1502">
              <w:rPr>
                <w:rFonts w:ascii="Arial" w:hAnsi="Arial" w:cs="Arial"/>
                <w:i/>
                <w:sz w:val="16"/>
                <w:szCs w:val="16"/>
                <w:lang w:eastAsia="es-ES"/>
              </w:rPr>
              <w:t xml:space="preserve">ka´anche” </w:t>
            </w:r>
            <w:r w:rsidRPr="00EA1502">
              <w:rPr>
                <w:rFonts w:ascii="Arial" w:hAnsi="Arial" w:cs="Arial"/>
                <w:sz w:val="16"/>
                <w:szCs w:val="16"/>
                <w:lang w:eastAsia="es-ES"/>
              </w:rPr>
              <w:t>al dotar de paquetes de semillas para la siembra de huertos.</w:t>
            </w:r>
          </w:p>
        </w:tc>
        <w:tc>
          <w:tcPr>
            <w:tcW w:w="747" w:type="pct"/>
            <w:tcBorders>
              <w:top w:val="single" w:sz="4" w:space="0" w:color="auto"/>
              <w:bottom w:val="single" w:sz="4" w:space="0" w:color="auto"/>
            </w:tcBorders>
            <w:vAlign w:val="center"/>
          </w:tcPr>
          <w:p w:rsidR="00EA1502" w:rsidRPr="00EA1502" w:rsidRDefault="00EA1502" w:rsidP="006E60A0">
            <w:pPr>
              <w:spacing w:line="276" w:lineRule="auto"/>
              <w:ind w:right="298"/>
              <w:jc w:val="right"/>
              <w:rPr>
                <w:rFonts w:ascii="Arial" w:hAnsi="Arial" w:cs="Arial"/>
                <w:sz w:val="16"/>
                <w:szCs w:val="16"/>
                <w:lang w:eastAsia="es-ES"/>
              </w:rPr>
            </w:pPr>
            <w:r w:rsidRPr="00EA1502">
              <w:rPr>
                <w:rFonts w:ascii="Arial" w:hAnsi="Arial" w:cs="Arial"/>
                <w:sz w:val="16"/>
                <w:szCs w:val="16"/>
                <w:lang w:eastAsia="es-ES"/>
              </w:rPr>
              <w:t>$   8,935</w:t>
            </w:r>
          </w:p>
        </w:tc>
      </w:tr>
      <w:tr w:rsidR="00EA1502" w:rsidRPr="00EA1502" w:rsidTr="009031C7">
        <w:trPr>
          <w:trHeight w:val="692"/>
        </w:trPr>
        <w:tc>
          <w:tcPr>
            <w:tcW w:w="1061" w:type="pct"/>
            <w:tcBorders>
              <w:top w:val="single" w:sz="4" w:space="0" w:color="auto"/>
              <w:bottom w:val="single" w:sz="4" w:space="0" w:color="auto"/>
            </w:tcBorders>
            <w:vAlign w:val="center"/>
          </w:tcPr>
          <w:p w:rsidR="00EA1502" w:rsidRPr="00EA1502" w:rsidRDefault="00EA1502" w:rsidP="006E60A0">
            <w:pPr>
              <w:spacing w:line="276" w:lineRule="auto"/>
              <w:jc w:val="both"/>
              <w:rPr>
                <w:rFonts w:ascii="Arial" w:hAnsi="Arial" w:cs="Arial"/>
                <w:sz w:val="16"/>
                <w:szCs w:val="16"/>
                <w:lang w:eastAsia="es-ES"/>
              </w:rPr>
            </w:pPr>
            <w:r w:rsidRPr="00EA1502">
              <w:rPr>
                <w:rFonts w:ascii="Arial" w:hAnsi="Arial" w:cs="Arial"/>
                <w:sz w:val="16"/>
                <w:szCs w:val="16"/>
                <w:lang w:eastAsia="es-ES"/>
              </w:rPr>
              <w:t>Equipo apícola (cera, alza, ahumador, velo, guantes y overol).</w:t>
            </w:r>
          </w:p>
        </w:tc>
        <w:tc>
          <w:tcPr>
            <w:tcW w:w="3192" w:type="pct"/>
            <w:tcBorders>
              <w:top w:val="single" w:sz="4" w:space="0" w:color="auto"/>
              <w:bottom w:val="single" w:sz="4" w:space="0" w:color="auto"/>
            </w:tcBorders>
            <w:vAlign w:val="center"/>
          </w:tcPr>
          <w:p w:rsidR="00EA1502" w:rsidRPr="00EA1502" w:rsidRDefault="00EA1502" w:rsidP="009031C7">
            <w:pPr>
              <w:spacing w:line="276" w:lineRule="auto"/>
              <w:ind w:left="180"/>
              <w:jc w:val="both"/>
              <w:rPr>
                <w:rFonts w:ascii="Arial" w:hAnsi="Arial" w:cs="Arial"/>
                <w:sz w:val="16"/>
                <w:szCs w:val="16"/>
                <w:lang w:eastAsia="es-ES"/>
              </w:rPr>
            </w:pPr>
            <w:r w:rsidRPr="00EA1502">
              <w:rPr>
                <w:rFonts w:ascii="Arial" w:hAnsi="Arial" w:cs="Arial"/>
                <w:sz w:val="16"/>
                <w:szCs w:val="16"/>
                <w:lang w:eastAsia="es-ES"/>
              </w:rPr>
              <w:t>Fortalecer la producción de miel.</w:t>
            </w:r>
          </w:p>
        </w:tc>
        <w:tc>
          <w:tcPr>
            <w:tcW w:w="747" w:type="pct"/>
            <w:tcBorders>
              <w:top w:val="single" w:sz="4" w:space="0" w:color="auto"/>
              <w:bottom w:val="single" w:sz="4" w:space="0" w:color="auto"/>
            </w:tcBorders>
            <w:vAlign w:val="center"/>
          </w:tcPr>
          <w:p w:rsidR="00EA1502" w:rsidRPr="00EA1502" w:rsidRDefault="00EA1502" w:rsidP="006E60A0">
            <w:pPr>
              <w:spacing w:line="276" w:lineRule="auto"/>
              <w:ind w:right="298"/>
              <w:jc w:val="right"/>
              <w:rPr>
                <w:rFonts w:ascii="Arial" w:hAnsi="Arial" w:cs="Arial"/>
                <w:sz w:val="16"/>
                <w:szCs w:val="16"/>
                <w:lang w:eastAsia="es-ES"/>
              </w:rPr>
            </w:pPr>
            <w:r w:rsidRPr="00EA1502">
              <w:rPr>
                <w:rFonts w:ascii="Arial" w:hAnsi="Arial" w:cs="Arial"/>
                <w:sz w:val="16"/>
                <w:szCs w:val="16"/>
                <w:lang w:eastAsia="es-ES"/>
              </w:rPr>
              <w:t>$ 67,600</w:t>
            </w:r>
          </w:p>
        </w:tc>
      </w:tr>
      <w:tr w:rsidR="00EA1502" w:rsidRPr="00EA1502" w:rsidTr="009031C7">
        <w:trPr>
          <w:trHeight w:val="985"/>
        </w:trPr>
        <w:tc>
          <w:tcPr>
            <w:tcW w:w="1061" w:type="pct"/>
            <w:tcBorders>
              <w:top w:val="single" w:sz="4" w:space="0" w:color="auto"/>
              <w:bottom w:val="single" w:sz="4" w:space="0" w:color="auto"/>
            </w:tcBorders>
            <w:vAlign w:val="center"/>
          </w:tcPr>
          <w:p w:rsidR="00EA1502" w:rsidRPr="00EA1502" w:rsidRDefault="00EA1502" w:rsidP="006E60A0">
            <w:pPr>
              <w:spacing w:line="276" w:lineRule="auto"/>
              <w:jc w:val="both"/>
              <w:rPr>
                <w:rFonts w:ascii="Arial" w:hAnsi="Arial" w:cs="Arial"/>
                <w:sz w:val="16"/>
                <w:szCs w:val="16"/>
                <w:lang w:eastAsia="es-ES"/>
              </w:rPr>
            </w:pPr>
            <w:r w:rsidRPr="00EA1502">
              <w:rPr>
                <w:rFonts w:ascii="Arial" w:hAnsi="Arial" w:cs="Arial"/>
                <w:sz w:val="16"/>
                <w:szCs w:val="16"/>
                <w:lang w:eastAsia="es-ES"/>
              </w:rPr>
              <w:t>Establecimiento de huertos de plantas y árboles medicinales (bolsas, rastrillo, pala, pico, araña metálica y machete).</w:t>
            </w:r>
          </w:p>
        </w:tc>
        <w:tc>
          <w:tcPr>
            <w:tcW w:w="3192" w:type="pct"/>
            <w:tcBorders>
              <w:top w:val="single" w:sz="4" w:space="0" w:color="auto"/>
              <w:bottom w:val="single" w:sz="4" w:space="0" w:color="auto"/>
            </w:tcBorders>
            <w:vAlign w:val="center"/>
          </w:tcPr>
          <w:p w:rsidR="00EA1502" w:rsidRPr="00EA1502" w:rsidRDefault="00EA1502" w:rsidP="009031C7">
            <w:pPr>
              <w:spacing w:line="276" w:lineRule="auto"/>
              <w:ind w:left="180"/>
              <w:jc w:val="both"/>
              <w:rPr>
                <w:rFonts w:ascii="Arial" w:hAnsi="Arial" w:cs="Arial"/>
                <w:sz w:val="16"/>
                <w:szCs w:val="16"/>
                <w:lang w:eastAsia="es-ES"/>
              </w:rPr>
            </w:pPr>
            <w:r w:rsidRPr="00EA1502">
              <w:rPr>
                <w:rFonts w:ascii="Arial" w:hAnsi="Arial" w:cs="Arial"/>
                <w:sz w:val="16"/>
                <w:szCs w:val="16"/>
                <w:lang w:eastAsia="es-ES"/>
              </w:rPr>
              <w:t>Apoyar a mujeres y hombres considerados médicos tradicionales para el establecimiento de huertos de plantas medicinales.</w:t>
            </w:r>
          </w:p>
        </w:tc>
        <w:tc>
          <w:tcPr>
            <w:tcW w:w="747" w:type="pct"/>
            <w:tcBorders>
              <w:top w:val="single" w:sz="4" w:space="0" w:color="auto"/>
              <w:bottom w:val="single" w:sz="4" w:space="0" w:color="auto"/>
            </w:tcBorders>
            <w:vAlign w:val="center"/>
          </w:tcPr>
          <w:p w:rsidR="00EA1502" w:rsidRPr="00EA1502" w:rsidRDefault="00EA1502" w:rsidP="006E60A0">
            <w:pPr>
              <w:spacing w:line="276" w:lineRule="auto"/>
              <w:ind w:right="298"/>
              <w:jc w:val="right"/>
              <w:rPr>
                <w:rFonts w:ascii="Arial" w:hAnsi="Arial" w:cs="Arial"/>
                <w:sz w:val="16"/>
                <w:szCs w:val="16"/>
                <w:lang w:eastAsia="es-ES"/>
              </w:rPr>
            </w:pPr>
            <w:r w:rsidRPr="00EA1502">
              <w:rPr>
                <w:rFonts w:ascii="Arial" w:hAnsi="Arial" w:cs="Arial"/>
                <w:sz w:val="16"/>
                <w:szCs w:val="16"/>
                <w:lang w:eastAsia="es-ES"/>
              </w:rPr>
              <w:t>$ 82,851</w:t>
            </w:r>
          </w:p>
        </w:tc>
      </w:tr>
      <w:tr w:rsidR="00EA1502" w:rsidRPr="00EA1502" w:rsidTr="009031C7">
        <w:trPr>
          <w:trHeight w:val="972"/>
        </w:trPr>
        <w:tc>
          <w:tcPr>
            <w:tcW w:w="1061" w:type="pct"/>
            <w:tcBorders>
              <w:top w:val="single" w:sz="4" w:space="0" w:color="auto"/>
              <w:bottom w:val="single" w:sz="4" w:space="0" w:color="auto"/>
            </w:tcBorders>
            <w:vAlign w:val="center"/>
          </w:tcPr>
          <w:p w:rsidR="00EA1502" w:rsidRPr="00EA1502" w:rsidRDefault="00EA1502" w:rsidP="006E60A0">
            <w:pPr>
              <w:spacing w:line="276" w:lineRule="auto"/>
              <w:jc w:val="both"/>
              <w:rPr>
                <w:rFonts w:ascii="Arial" w:hAnsi="Arial" w:cs="Arial"/>
                <w:sz w:val="16"/>
                <w:szCs w:val="16"/>
                <w:lang w:eastAsia="es-ES"/>
              </w:rPr>
            </w:pPr>
            <w:r w:rsidRPr="00EA1502">
              <w:rPr>
                <w:rFonts w:ascii="Arial" w:hAnsi="Arial" w:cs="Arial"/>
                <w:sz w:val="16"/>
                <w:szCs w:val="16"/>
                <w:lang w:eastAsia="es-ES"/>
              </w:rPr>
              <w:t>Exposición digital en la página oficial del INMAYA</w:t>
            </w:r>
          </w:p>
        </w:tc>
        <w:tc>
          <w:tcPr>
            <w:tcW w:w="3192" w:type="pct"/>
            <w:tcBorders>
              <w:top w:val="single" w:sz="4" w:space="0" w:color="auto"/>
              <w:bottom w:val="single" w:sz="4" w:space="0" w:color="auto"/>
            </w:tcBorders>
            <w:vAlign w:val="center"/>
          </w:tcPr>
          <w:p w:rsidR="00EA1502" w:rsidRPr="00EA1502" w:rsidRDefault="00EA1502" w:rsidP="009031C7">
            <w:pPr>
              <w:spacing w:line="276" w:lineRule="auto"/>
              <w:ind w:left="180"/>
              <w:jc w:val="both"/>
              <w:rPr>
                <w:rFonts w:ascii="Arial" w:hAnsi="Arial" w:cs="Arial"/>
                <w:sz w:val="16"/>
                <w:szCs w:val="16"/>
                <w:lang w:eastAsia="es-ES"/>
              </w:rPr>
            </w:pPr>
            <w:r w:rsidRPr="00EA1502">
              <w:rPr>
                <w:rFonts w:ascii="Arial" w:hAnsi="Arial" w:cs="Arial"/>
                <w:sz w:val="16"/>
                <w:szCs w:val="16"/>
                <w:lang w:eastAsia="es-ES"/>
              </w:rPr>
              <w:t xml:space="preserve">Debido a las condiciones de salud por el COVID-19 no es posible realizar reuniones grupales como exposiciones o ferias con artesanos del estado para que expongan sus productos. Ante esta situación se diseña llevar a cabo una exposición digital. </w:t>
            </w:r>
          </w:p>
        </w:tc>
        <w:tc>
          <w:tcPr>
            <w:tcW w:w="747" w:type="pct"/>
            <w:tcBorders>
              <w:top w:val="single" w:sz="4" w:space="0" w:color="auto"/>
              <w:bottom w:val="single" w:sz="4" w:space="0" w:color="auto"/>
            </w:tcBorders>
            <w:vAlign w:val="center"/>
          </w:tcPr>
          <w:p w:rsidR="00EA1502" w:rsidRPr="00EA1502" w:rsidRDefault="00EA1502" w:rsidP="006E60A0">
            <w:pPr>
              <w:spacing w:line="276" w:lineRule="auto"/>
              <w:ind w:right="298"/>
              <w:jc w:val="right"/>
              <w:rPr>
                <w:rFonts w:ascii="Arial" w:hAnsi="Arial" w:cs="Arial"/>
                <w:sz w:val="16"/>
                <w:szCs w:val="16"/>
                <w:lang w:eastAsia="es-ES"/>
              </w:rPr>
            </w:pPr>
            <w:r w:rsidRPr="00EA1502">
              <w:rPr>
                <w:rFonts w:ascii="Arial" w:hAnsi="Arial" w:cs="Arial"/>
                <w:sz w:val="16"/>
                <w:szCs w:val="16"/>
                <w:lang w:eastAsia="es-ES"/>
              </w:rPr>
              <w:t>$ 23,000</w:t>
            </w:r>
          </w:p>
        </w:tc>
      </w:tr>
    </w:tbl>
    <w:p w:rsidR="00EA1502" w:rsidRPr="00EA1502" w:rsidRDefault="00EA1502" w:rsidP="009031C7">
      <w:pPr>
        <w:spacing w:after="0"/>
        <w:ind w:left="142"/>
        <w:jc w:val="both"/>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en el oficio INMAYA/DG/DDPI/024/III/2021, entregado por el Ente.</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seguimiento a lo antes mencionado, el Instituto entregó el oficio INMAYA/DG/DDPI/028/IV/2021 emitido por la Dirección de Administración y Planeación y dirigido a la Dirección de Desarrollo Productivo e Infraestructura del INMAYA, en el cual se menciona lo siguiente:</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ind w:left="651" w:right="758"/>
        <w:jc w:val="both"/>
        <w:rPr>
          <w:rFonts w:ascii="Arial" w:eastAsia="Times New Roman" w:hAnsi="Arial" w:cs="Arial"/>
          <w:i/>
          <w:sz w:val="24"/>
          <w:szCs w:val="24"/>
          <w:lang w:eastAsia="es-ES"/>
        </w:rPr>
      </w:pPr>
      <w:r w:rsidRPr="00EA1502">
        <w:rPr>
          <w:rFonts w:ascii="Arial" w:eastAsia="Times New Roman" w:hAnsi="Arial" w:cs="Arial"/>
          <w:sz w:val="24"/>
          <w:szCs w:val="24"/>
          <w:lang w:eastAsia="es-ES"/>
        </w:rPr>
        <w:t>“</w:t>
      </w:r>
      <w:r w:rsidRPr="00EA1502">
        <w:rPr>
          <w:rFonts w:ascii="Arial" w:eastAsia="Times New Roman" w:hAnsi="Arial" w:cs="Arial"/>
          <w:i/>
          <w:sz w:val="24"/>
          <w:szCs w:val="24"/>
          <w:lang w:eastAsia="es-ES"/>
        </w:rPr>
        <w:t>Con relación a su solicitud de adecuación presupuestal, le informo que por el momento no es posible solicitar a la SEFIPLAN dicho trámite debido a que, a la fecha, no se encuentran publicadas las reglas de operación para la operación del Capítulo 4000. Lo anterior, en virtud que, la adquisición y destino de los insumos y herramientas que plantea adquirir se clasifican dentro del Capítulo anteriormente citado.</w:t>
      </w:r>
    </w:p>
    <w:p w:rsidR="00EA1502" w:rsidRPr="00EA1502" w:rsidRDefault="00EA1502" w:rsidP="00EA1502">
      <w:pPr>
        <w:spacing w:after="0"/>
        <w:ind w:left="651" w:right="758"/>
        <w:jc w:val="both"/>
        <w:rPr>
          <w:rFonts w:ascii="Arial" w:eastAsia="Times New Roman" w:hAnsi="Arial" w:cs="Arial"/>
          <w:i/>
          <w:sz w:val="24"/>
          <w:szCs w:val="24"/>
          <w:lang w:eastAsia="es-ES"/>
        </w:rPr>
      </w:pPr>
    </w:p>
    <w:p w:rsidR="00EA1502" w:rsidRPr="00EA1502" w:rsidRDefault="00EA1502" w:rsidP="00EA1502">
      <w:pPr>
        <w:spacing w:after="0"/>
        <w:ind w:left="651" w:right="758"/>
        <w:jc w:val="both"/>
        <w:rPr>
          <w:rFonts w:ascii="Arial" w:eastAsia="Times New Roman" w:hAnsi="Arial" w:cs="Arial"/>
          <w:sz w:val="24"/>
          <w:szCs w:val="24"/>
          <w:lang w:eastAsia="es-ES"/>
        </w:rPr>
      </w:pPr>
      <w:r w:rsidRPr="00EA1502">
        <w:rPr>
          <w:rFonts w:ascii="Arial" w:eastAsia="Times New Roman" w:hAnsi="Arial" w:cs="Arial"/>
          <w:i/>
          <w:sz w:val="24"/>
          <w:szCs w:val="24"/>
          <w:lang w:eastAsia="es-ES"/>
        </w:rPr>
        <w:t xml:space="preserve">Respecto a la solicitud de autorización para ejercer el recurso por la cantidad de $23,000 para  llevar a cabo las actividades relacionadas con el </w:t>
      </w:r>
      <w:r w:rsidRPr="00EA1502">
        <w:rPr>
          <w:rFonts w:ascii="Arial" w:eastAsia="Times New Roman" w:hAnsi="Arial" w:cs="Arial"/>
          <w:i/>
          <w:sz w:val="24"/>
          <w:szCs w:val="24"/>
          <w:lang w:eastAsia="es-ES"/>
        </w:rPr>
        <w:lastRenderedPageBreak/>
        <w:t>cumplimiento de las metas correspondientes al Componente 5, Actividad 03, impulsar en coordinación con la Secretaría de Desarrollo Económico, líneas de distribución y comercialización de productos originarios de las comunidades indígenas, se informa que con fecha 19 de marzo y 24 de marzo de 2021, se envió la documentación correspondiente al trámite de recurso para combustible y viáticos respectivamente; sin embargo, a la fecha, no se ha recibido la transferencia de dichos recursos por parte de la SEFIPLAN</w:t>
      </w:r>
      <w:r w:rsidR="00837610" w:rsidRPr="00837610">
        <w:rPr>
          <w:rFonts w:ascii="Arial" w:eastAsia="Times New Roman" w:hAnsi="Arial" w:cs="Arial"/>
          <w:i/>
          <w:color w:val="000000"/>
          <w:sz w:val="24"/>
          <w:szCs w:val="24"/>
          <w:lang w:eastAsia="es-ES"/>
        </w:rPr>
        <w:t xml:space="preserve"> </w:t>
      </w:r>
      <w:r w:rsidR="00837610" w:rsidRPr="00837610">
        <w:rPr>
          <w:rFonts w:ascii="Arial" w:eastAsia="Times New Roman" w:hAnsi="Arial" w:cs="Arial"/>
          <w:color w:val="000000"/>
          <w:sz w:val="24"/>
          <w:szCs w:val="24"/>
          <w:lang w:eastAsia="es-ES"/>
        </w:rPr>
        <w:t>(sic)”.</w:t>
      </w:r>
      <w:r w:rsidRPr="00EA1502">
        <w:rPr>
          <w:rFonts w:ascii="Arial" w:eastAsia="Times New Roman" w:hAnsi="Arial" w:cs="Arial"/>
          <w:sz w:val="24"/>
          <w:szCs w:val="24"/>
          <w:lang w:eastAsia="es-ES"/>
        </w:rPr>
        <w:t xml:space="preserve"> </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Por tal motivo, dichas acciones no se llevaron a cabo por falta de recursos, tal como lo establece el oficio INMAYA/DG/DDPI/029/IV/2021 entregado por el Ente, de acuerdo con la Actividad 03 del Componente 05 del programa presupuestario E050.</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conclusión, se determinó que el INMAYA, a pesar de haber realizado propuestas y solicitudes de programas que promuevan el desarrollo económico de las comunidades indígenas, estos no fueron implementados debido a la falta de recursos económicos. Asimismo, no se entregó evidencia de haber realizado cursos y talleres de capacitación laboral en las comunidades indígenas y de promover la rehabilitación de vías de transporte en las comunidades de difícil acceso, de acuerdo con lo señalado en el Programa Especial de Atención Integral a Comunidades Indígenas 2016-2022. Tema 3. Desarrollo Económico Indígena, líneas de acción 1 y 10 y en el artículo 59-C fracción XXIX de la Ley de Derechos, Cultura y Organización Indígena del Estado de Quintana Roo.</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ind w:left="567"/>
        <w:jc w:val="both"/>
        <w:rPr>
          <w:rFonts w:ascii="Arial" w:eastAsia="Times New Roman" w:hAnsi="Arial" w:cs="Arial"/>
          <w:b/>
          <w:sz w:val="24"/>
          <w:szCs w:val="24"/>
          <w:lang w:eastAsia="es-ES"/>
        </w:rPr>
      </w:pPr>
      <w:r w:rsidRPr="00EA1502">
        <w:rPr>
          <w:rFonts w:ascii="Arial" w:eastAsia="Times New Roman" w:hAnsi="Arial" w:cs="Arial"/>
          <w:b/>
          <w:sz w:val="24"/>
          <w:szCs w:val="24"/>
          <w:lang w:eastAsia="es-ES"/>
        </w:rPr>
        <w:t>IV. Organización y participación de la sociedad indígena en el diseño y coordinación intergubernamental</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cuanto a la organización y participación de la sociedad indígena en el diseño y coordinación intergubernamental</w:t>
      </w:r>
      <w:r w:rsidRPr="00EA1502">
        <w:rPr>
          <w:rFonts w:ascii="Arial" w:eastAsia="Times New Roman" w:hAnsi="Arial" w:cs="Arial"/>
          <w:sz w:val="24"/>
          <w:szCs w:val="24"/>
          <w:vertAlign w:val="superscript"/>
          <w:lang w:eastAsia="es-ES"/>
        </w:rPr>
        <w:footnoteReference w:id="73"/>
      </w:r>
      <w:r w:rsidRPr="00EA1502">
        <w:rPr>
          <w:rFonts w:ascii="Arial" w:eastAsia="Times New Roman" w:hAnsi="Arial" w:cs="Arial"/>
          <w:sz w:val="24"/>
          <w:szCs w:val="24"/>
          <w:lang w:eastAsia="es-ES"/>
        </w:rPr>
        <w:t>, es relevante explicar que la falta de consultas indígenas en las reformas legislativas y en las acciones del gobierno estatal que involucran directamente a las comunidades indígenas es patente</w:t>
      </w:r>
      <w:r w:rsidRPr="00EA1502">
        <w:rPr>
          <w:rFonts w:ascii="Arial" w:eastAsia="Times New Roman" w:hAnsi="Arial" w:cs="Arial"/>
          <w:sz w:val="24"/>
          <w:szCs w:val="24"/>
          <w:vertAlign w:val="superscript"/>
          <w:lang w:eastAsia="es-ES"/>
        </w:rPr>
        <w:footnoteReference w:id="74"/>
      </w:r>
      <w:r w:rsidRPr="00EA1502">
        <w:rPr>
          <w:rFonts w:ascii="Arial" w:eastAsia="Times New Roman" w:hAnsi="Arial" w:cs="Arial"/>
          <w:sz w:val="24"/>
          <w:szCs w:val="24"/>
          <w:lang w:eastAsia="es-ES"/>
        </w:rPr>
        <w:t xml:space="preserve">. Muchas </w:t>
      </w:r>
      <w:r w:rsidRPr="00EA1502">
        <w:rPr>
          <w:rFonts w:ascii="Arial" w:eastAsia="Times New Roman" w:hAnsi="Arial" w:cs="Arial"/>
          <w:sz w:val="24"/>
          <w:szCs w:val="24"/>
          <w:lang w:eastAsia="es-ES"/>
        </w:rPr>
        <w:lastRenderedPageBreak/>
        <w:t>comunidades indígenas no están suficientemente representadas o no están representadas en absoluto en los parlamentos u órganos locales. Como consecuencia de esta falta de representación, no se suelen incluir sus opiniones, y las leyes, las políticas o las decisiones con frecuencia están mal concebidas o no se ajustan a la realidad de la vida cotidiana de los pueblos indígenas</w:t>
      </w:r>
      <w:r w:rsidRPr="00EA1502">
        <w:rPr>
          <w:rFonts w:ascii="Arial" w:eastAsia="Times New Roman" w:hAnsi="Arial" w:cs="Arial"/>
          <w:sz w:val="24"/>
          <w:szCs w:val="24"/>
          <w:vertAlign w:val="superscript"/>
          <w:lang w:eastAsia="es-ES"/>
        </w:rPr>
        <w:footnoteReference w:id="75"/>
      </w:r>
      <w:r w:rsidRPr="00EA1502">
        <w:rPr>
          <w:rFonts w:ascii="Arial" w:eastAsia="Times New Roman" w:hAnsi="Arial" w:cs="Arial"/>
          <w:sz w:val="24"/>
          <w:szCs w:val="24"/>
          <w:lang w:eastAsia="es-ES"/>
        </w:rPr>
        <w:t>.</w:t>
      </w:r>
    </w:p>
    <w:p w:rsidR="00EA1502" w:rsidRPr="00EA1502" w:rsidRDefault="00EA1502" w:rsidP="00EA1502">
      <w:pPr>
        <w:autoSpaceDE w:val="0"/>
        <w:autoSpaceDN w:val="0"/>
        <w:adjustRightInd w:val="0"/>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este contexto, el INMAYA tiene la atribución de consultar al pueblo maya y las comunidades indígenas, a través de las autoridades tradicionales, cada vez que el Poder Ejecutivo, Legislativo, Judicial y los Gobiernos Municipales, promuevan reformas jurídicas y actos administrativos</w:t>
      </w:r>
      <w:r w:rsidRPr="00EA1502">
        <w:rPr>
          <w:rFonts w:ascii="Arial" w:eastAsia="Times New Roman" w:hAnsi="Arial" w:cs="Arial"/>
          <w:sz w:val="24"/>
          <w:szCs w:val="24"/>
          <w:vertAlign w:val="superscript"/>
          <w:lang w:eastAsia="es-ES"/>
        </w:rPr>
        <w:footnoteReference w:id="76"/>
      </w:r>
      <w:r w:rsidRPr="00EA1502">
        <w:rPr>
          <w:rFonts w:ascii="Arial" w:eastAsia="Times New Roman" w:hAnsi="Arial" w:cs="Arial"/>
          <w:sz w:val="24"/>
          <w:szCs w:val="24"/>
          <w:lang w:eastAsia="es-ES"/>
        </w:rPr>
        <w:t xml:space="preserve"> y comprende dentro de sus objetivos el garantiza el acompañamiento de los procesos de planeación participativa de las comunidades indígenas en el diseño de los programas gubernamentales, mediante consultas a la población indígena previo a la realización de acciones de gobierno o reformas legislativas que les afecten, la realización de foros de consulta que permitan identificar propuestas, demandas</w:t>
      </w:r>
      <w:r w:rsidR="002F7301">
        <w:rPr>
          <w:rFonts w:ascii="Arial" w:eastAsia="Times New Roman" w:hAnsi="Arial" w:cs="Arial"/>
          <w:sz w:val="24"/>
          <w:szCs w:val="24"/>
          <w:lang w:eastAsia="es-ES"/>
        </w:rPr>
        <w:t xml:space="preserve"> públicas o problemas específico</w:t>
      </w:r>
      <w:r w:rsidRPr="00EA1502">
        <w:rPr>
          <w:rFonts w:ascii="Arial" w:eastAsia="Times New Roman" w:hAnsi="Arial" w:cs="Arial"/>
          <w:sz w:val="24"/>
          <w:szCs w:val="24"/>
          <w:lang w:eastAsia="es-ES"/>
        </w:rPr>
        <w:t>s de las comunidades indígenas, la celebración del Congreso Anual de los Dignatarios Mayas, el trabajo en conjunto con organizaciones de la sociedad civil para la elaboración de proyectos y el acercamiento de trámites y servicios públicos a las comunidades indígenas</w:t>
      </w:r>
      <w:r w:rsidRPr="00EA1502">
        <w:rPr>
          <w:rFonts w:ascii="Arial" w:eastAsia="Times New Roman" w:hAnsi="Arial" w:cs="Arial"/>
          <w:sz w:val="24"/>
          <w:szCs w:val="24"/>
          <w:vertAlign w:val="superscript"/>
          <w:lang w:eastAsia="es-ES"/>
        </w:rPr>
        <w:footnoteReference w:id="77"/>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relación con lo antes expuesto, el INMAYA hizo entrega de la evidencia documental sobre las acciones llevadas a cabo, para el ejercicio fiscal 2021, con respecto a la organización y participación de la sociedad indígena en el diseño y coordinación intergubernamental; con lo que se realizó el siguiente análisis: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El INMAYA, hizo entrega del documento denominado “</w:t>
      </w:r>
      <w:r w:rsidRPr="00EA1502">
        <w:rPr>
          <w:rFonts w:ascii="Arial" w:eastAsia="Times New Roman" w:hAnsi="Arial" w:cs="Arial"/>
          <w:i/>
          <w:sz w:val="24"/>
          <w:szCs w:val="24"/>
          <w:lang w:eastAsia="es-ES"/>
        </w:rPr>
        <w:t>Guía práctica para la consulta a los pueblos, comunidades indígenas y afromexicanas del estado de Quintana Roo</w:t>
      </w:r>
      <w:r w:rsidRPr="00EA1502">
        <w:rPr>
          <w:rFonts w:ascii="Arial" w:eastAsia="Times New Roman" w:hAnsi="Arial" w:cs="Arial"/>
          <w:sz w:val="24"/>
          <w:szCs w:val="24"/>
          <w:lang w:eastAsia="es-ES"/>
        </w:rPr>
        <w:t>”, que tiene como fin obtener el consentimiento libre, previo e informado antes de aprobar cualquier proyecto que afecte las tierras o territorios y otros recursos de los pueblos, comunidades indígenas y afromexicanas del estado de Quintana Roo. Dicho documento cuenta con las siguientes características:</w:t>
      </w:r>
    </w:p>
    <w:p w:rsidR="006E60A0" w:rsidRDefault="006E60A0">
      <w:pPr>
        <w:rPr>
          <w:rFonts w:ascii="Arial" w:eastAsia="Times New Roman" w:hAnsi="Arial" w:cs="Arial"/>
          <w:b/>
          <w:sz w:val="20"/>
          <w:szCs w:val="18"/>
          <w:lang w:eastAsia="es-ES"/>
        </w:rPr>
      </w:pPr>
      <w:r>
        <w:rPr>
          <w:rFonts w:ascii="Arial" w:eastAsia="Times New Roman" w:hAnsi="Arial" w:cs="Arial"/>
          <w:b/>
          <w:sz w:val="20"/>
          <w:szCs w:val="18"/>
          <w:lang w:eastAsia="es-ES"/>
        </w:rPr>
        <w:br w:type="page"/>
      </w:r>
    </w:p>
    <w:p w:rsidR="00EA1502" w:rsidRPr="00EA1502" w:rsidRDefault="00EA1502" w:rsidP="00EA1502">
      <w:pPr>
        <w:spacing w:after="0"/>
        <w:jc w:val="center"/>
        <w:rPr>
          <w:rFonts w:ascii="Arial" w:eastAsia="Times New Roman" w:hAnsi="Arial" w:cs="Arial"/>
          <w:sz w:val="20"/>
          <w:szCs w:val="18"/>
          <w:lang w:eastAsia="es-ES"/>
        </w:rPr>
      </w:pPr>
      <w:r w:rsidRPr="00EA1502">
        <w:rPr>
          <w:rFonts w:ascii="Arial" w:eastAsia="Times New Roman" w:hAnsi="Arial" w:cs="Arial"/>
          <w:b/>
          <w:sz w:val="20"/>
          <w:szCs w:val="18"/>
          <w:lang w:eastAsia="es-ES"/>
        </w:rPr>
        <w:lastRenderedPageBreak/>
        <w:t>Gráfica 4.</w:t>
      </w:r>
      <w:r w:rsidRPr="00EA1502">
        <w:rPr>
          <w:rFonts w:ascii="Arial" w:eastAsia="Times New Roman" w:hAnsi="Arial" w:cs="Arial"/>
          <w:sz w:val="20"/>
          <w:szCs w:val="18"/>
          <w:lang w:eastAsia="es-ES"/>
        </w:rPr>
        <w:t xml:space="preserve"> Características de la consulta a los pueblos, comunidades indígenas y </w:t>
      </w:r>
    </w:p>
    <w:p w:rsidR="00EA1502" w:rsidRDefault="00EA1502" w:rsidP="00EA1502">
      <w:pPr>
        <w:spacing w:after="0"/>
        <w:jc w:val="center"/>
        <w:rPr>
          <w:rFonts w:ascii="Arial" w:eastAsia="Times New Roman" w:hAnsi="Arial" w:cs="Arial"/>
          <w:sz w:val="20"/>
          <w:szCs w:val="18"/>
          <w:lang w:eastAsia="es-ES"/>
        </w:rPr>
      </w:pPr>
      <w:r w:rsidRPr="00EA1502">
        <w:rPr>
          <w:rFonts w:ascii="Arial" w:eastAsia="Times New Roman" w:hAnsi="Arial" w:cs="Arial"/>
          <w:sz w:val="20"/>
          <w:szCs w:val="18"/>
          <w:lang w:eastAsia="es-ES"/>
        </w:rPr>
        <w:t>afromexicanas del estado de Quintana Roo</w:t>
      </w:r>
    </w:p>
    <w:p w:rsidR="006E60A0" w:rsidRPr="00EA1502" w:rsidRDefault="006E60A0" w:rsidP="00EA1502">
      <w:pPr>
        <w:spacing w:after="0"/>
        <w:jc w:val="center"/>
        <w:rPr>
          <w:rFonts w:ascii="Arial" w:eastAsia="Times New Roman" w:hAnsi="Arial" w:cs="Arial"/>
          <w:sz w:val="20"/>
          <w:szCs w:val="18"/>
          <w:lang w:eastAsia="es-ES"/>
        </w:rPr>
      </w:pPr>
    </w:p>
    <w:p w:rsidR="00EA1502" w:rsidRPr="00EA1502" w:rsidRDefault="00EA1502" w:rsidP="006E60A0">
      <w:pPr>
        <w:spacing w:after="0"/>
        <w:jc w:val="center"/>
        <w:rPr>
          <w:rFonts w:ascii="Arial" w:eastAsia="Times New Roman" w:hAnsi="Arial" w:cs="Arial"/>
          <w:color w:val="FF0000"/>
          <w:sz w:val="18"/>
          <w:szCs w:val="18"/>
          <w:lang w:eastAsia="es-ES"/>
        </w:rPr>
      </w:pPr>
      <w:r w:rsidRPr="00EA1502">
        <w:rPr>
          <w:rFonts w:ascii="Arial" w:eastAsia="Times New Roman" w:hAnsi="Arial" w:cs="Arial"/>
          <w:noProof/>
          <w:color w:val="FF0000"/>
          <w:sz w:val="18"/>
          <w:szCs w:val="18"/>
        </w:rPr>
        <w:drawing>
          <wp:inline distT="0" distB="0" distL="0" distR="0" wp14:anchorId="1EA841A0" wp14:editId="27063F8F">
            <wp:extent cx="5913120" cy="6103620"/>
            <wp:effectExtent l="0" t="0" r="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stretch>
                      <a:fillRect/>
                    </a:stretch>
                  </pic:blipFill>
                  <pic:spPr>
                    <a:xfrm>
                      <a:off x="0" y="0"/>
                      <a:ext cx="5913120" cy="6103620"/>
                    </a:xfrm>
                    <a:prstGeom prst="rect">
                      <a:avLst/>
                    </a:prstGeom>
                  </pic:spPr>
                </pic:pic>
              </a:graphicData>
            </a:graphic>
          </wp:inline>
        </w:drawing>
      </w:r>
    </w:p>
    <w:p w:rsidR="00EA1502" w:rsidRPr="00EA1502" w:rsidRDefault="00EA1502" w:rsidP="00EA1502">
      <w:pPr>
        <w:pBdr>
          <w:top w:val="single" w:sz="4" w:space="1" w:color="auto"/>
        </w:pBdr>
        <w:spacing w:after="0"/>
        <w:jc w:val="both"/>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en la </w:t>
      </w:r>
      <w:r w:rsidRPr="00EA1502">
        <w:rPr>
          <w:rFonts w:ascii="Arial" w:eastAsia="Times New Roman" w:hAnsi="Arial" w:cs="Arial"/>
          <w:i/>
          <w:sz w:val="14"/>
          <w:szCs w:val="14"/>
          <w:lang w:eastAsia="es-ES"/>
        </w:rPr>
        <w:t xml:space="preserve">Guía práctica para la consulta a los pueblos, comunidades indígenas y afromexicanas del estado de Quintana Roo, </w:t>
      </w:r>
      <w:r w:rsidRPr="00EA1502">
        <w:rPr>
          <w:rFonts w:ascii="Arial" w:eastAsia="Times New Roman" w:hAnsi="Arial" w:cs="Arial"/>
          <w:sz w:val="14"/>
          <w:szCs w:val="14"/>
          <w:lang w:eastAsia="es-ES"/>
        </w:rPr>
        <w:t>proporcionado por la Dirección de Consulta y Estudios Indígenas del INMAYA.</w:t>
      </w: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Por otra parte, el INMAYA entregó evidencia de las acciones realizadas para la consulta a la población indígena previo a la realización de acciones de gobierno o reformas legislativas que les afecten:</w:t>
      </w:r>
    </w:p>
    <w:p w:rsidR="00EA1502" w:rsidRPr="00EA1502" w:rsidRDefault="00EA1502" w:rsidP="00EA1502">
      <w:pPr>
        <w:spacing w:after="0"/>
        <w:jc w:val="center"/>
        <w:rPr>
          <w:rFonts w:ascii="Arial" w:eastAsia="Times New Roman" w:hAnsi="Arial" w:cs="Arial"/>
          <w:b/>
          <w:sz w:val="24"/>
          <w:szCs w:val="18"/>
          <w:lang w:eastAsia="es-ES"/>
        </w:rPr>
      </w:pPr>
    </w:p>
    <w:p w:rsidR="00EA1502" w:rsidRPr="00EA1502" w:rsidRDefault="00EA1502" w:rsidP="00EA1502">
      <w:pPr>
        <w:spacing w:after="0"/>
        <w:jc w:val="center"/>
        <w:rPr>
          <w:rFonts w:ascii="Arial" w:eastAsia="Times New Roman" w:hAnsi="Arial" w:cs="Arial"/>
          <w:sz w:val="18"/>
          <w:szCs w:val="18"/>
          <w:lang w:eastAsia="es-ES"/>
        </w:rPr>
      </w:pPr>
      <w:r w:rsidRPr="00EA1502">
        <w:rPr>
          <w:rFonts w:ascii="Arial" w:eastAsia="Times New Roman" w:hAnsi="Arial" w:cs="Arial"/>
          <w:b/>
          <w:sz w:val="18"/>
          <w:szCs w:val="18"/>
          <w:lang w:eastAsia="es-ES"/>
        </w:rPr>
        <w:t>T</w:t>
      </w:r>
      <w:r w:rsidRPr="00EA1502">
        <w:rPr>
          <w:rFonts w:ascii="Arial" w:eastAsia="Times New Roman" w:hAnsi="Arial" w:cs="Arial"/>
          <w:b/>
          <w:sz w:val="20"/>
          <w:szCs w:val="18"/>
          <w:lang w:eastAsia="es-ES"/>
        </w:rPr>
        <w:t>abla 30.</w:t>
      </w:r>
      <w:r w:rsidRPr="00EA1502">
        <w:rPr>
          <w:rFonts w:ascii="Arial" w:eastAsia="Times New Roman" w:hAnsi="Arial" w:cs="Arial"/>
          <w:sz w:val="20"/>
          <w:szCs w:val="18"/>
          <w:lang w:eastAsia="es-ES"/>
        </w:rPr>
        <w:t xml:space="preserve"> Acciones de consulta realizadas por el INMAYA</w:t>
      </w:r>
    </w:p>
    <w:tbl>
      <w:tblPr>
        <w:tblStyle w:val="Tablaconcuadrcula1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1736"/>
        <w:gridCol w:w="6188"/>
      </w:tblGrid>
      <w:tr w:rsidR="00EA1502" w:rsidRPr="00EA1502" w:rsidTr="006E60A0">
        <w:tc>
          <w:tcPr>
            <w:tcW w:w="765" w:type="pct"/>
            <w:tcBorders>
              <w:top w:val="single" w:sz="4" w:space="0" w:color="auto"/>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8"/>
                <w:lang w:eastAsia="es-ES"/>
              </w:rPr>
            </w:pPr>
            <w:r w:rsidRPr="00EA1502">
              <w:rPr>
                <w:rFonts w:ascii="Arial" w:hAnsi="Arial" w:cs="Arial"/>
                <w:b/>
                <w:sz w:val="16"/>
                <w:szCs w:val="18"/>
                <w:lang w:eastAsia="es-ES"/>
              </w:rPr>
              <w:t>Institución</w:t>
            </w:r>
          </w:p>
        </w:tc>
        <w:tc>
          <w:tcPr>
            <w:tcW w:w="928" w:type="pct"/>
            <w:tcBorders>
              <w:top w:val="single" w:sz="4" w:space="0" w:color="auto"/>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8"/>
                <w:lang w:eastAsia="es-ES"/>
              </w:rPr>
            </w:pPr>
            <w:r w:rsidRPr="00EA1502">
              <w:rPr>
                <w:rFonts w:ascii="Arial" w:hAnsi="Arial" w:cs="Arial"/>
                <w:b/>
                <w:sz w:val="16"/>
                <w:szCs w:val="18"/>
                <w:lang w:eastAsia="es-ES"/>
              </w:rPr>
              <w:t>Proyecto</w:t>
            </w:r>
          </w:p>
        </w:tc>
        <w:tc>
          <w:tcPr>
            <w:tcW w:w="3307" w:type="pct"/>
            <w:tcBorders>
              <w:top w:val="single" w:sz="4" w:space="0" w:color="auto"/>
              <w:bottom w:val="single" w:sz="4" w:space="0" w:color="auto"/>
            </w:tcBorders>
            <w:shd w:val="clear" w:color="auto" w:fill="DEEAF6"/>
          </w:tcPr>
          <w:p w:rsidR="00EA1502" w:rsidRPr="00EA1502" w:rsidRDefault="00EA1502" w:rsidP="00EA1502">
            <w:pPr>
              <w:spacing w:line="276" w:lineRule="auto"/>
              <w:jc w:val="center"/>
              <w:rPr>
                <w:rFonts w:ascii="Arial" w:hAnsi="Arial" w:cs="Arial"/>
                <w:b/>
                <w:sz w:val="16"/>
                <w:szCs w:val="18"/>
                <w:lang w:eastAsia="es-ES"/>
              </w:rPr>
            </w:pPr>
            <w:r w:rsidRPr="00EA1502">
              <w:rPr>
                <w:rFonts w:ascii="Arial" w:hAnsi="Arial" w:cs="Arial"/>
                <w:b/>
                <w:sz w:val="16"/>
                <w:szCs w:val="18"/>
                <w:lang w:eastAsia="es-ES"/>
              </w:rPr>
              <w:t>Análisis</w:t>
            </w:r>
          </w:p>
        </w:tc>
      </w:tr>
      <w:tr w:rsidR="00EA1502" w:rsidRPr="00EA1502" w:rsidTr="006E60A0">
        <w:trPr>
          <w:trHeight w:val="4170"/>
        </w:trPr>
        <w:tc>
          <w:tcPr>
            <w:tcW w:w="765" w:type="pct"/>
            <w:tcBorders>
              <w:top w:val="single" w:sz="4" w:space="0" w:color="auto"/>
              <w:bottom w:val="single" w:sz="4" w:space="0" w:color="auto"/>
            </w:tcBorders>
          </w:tcPr>
          <w:p w:rsidR="00EA1502" w:rsidRPr="00EA1502" w:rsidRDefault="00EA1502" w:rsidP="006E60A0">
            <w:pPr>
              <w:spacing w:line="276" w:lineRule="auto"/>
              <w:ind w:right="174"/>
              <w:jc w:val="both"/>
              <w:rPr>
                <w:sz w:val="16"/>
                <w:szCs w:val="18"/>
                <w:lang w:eastAsia="es-ES"/>
              </w:rPr>
            </w:pPr>
            <w:r w:rsidRPr="00EA1502">
              <w:rPr>
                <w:rFonts w:ascii="Arial" w:hAnsi="Arial" w:cs="Arial"/>
                <w:sz w:val="16"/>
                <w:szCs w:val="18"/>
                <w:lang w:eastAsia="es-ES"/>
              </w:rPr>
              <w:fldChar w:fldCharType="begin"/>
            </w:r>
            <w:r w:rsidRPr="00EA1502">
              <w:rPr>
                <w:rFonts w:ascii="Arial" w:hAnsi="Arial" w:cs="Arial"/>
                <w:sz w:val="16"/>
                <w:szCs w:val="18"/>
                <w:lang w:eastAsia="es-ES"/>
              </w:rPr>
              <w:instrText xml:space="preserve"> HYPERLINK "https://qroo.gob.mx/agepro/" </w:instrText>
            </w:r>
            <w:r w:rsidRPr="00EA1502">
              <w:rPr>
                <w:rFonts w:ascii="Arial" w:hAnsi="Arial" w:cs="Arial"/>
                <w:sz w:val="16"/>
                <w:szCs w:val="18"/>
                <w:lang w:eastAsia="es-ES"/>
              </w:rPr>
              <w:fldChar w:fldCharType="separate"/>
            </w:r>
            <w:r w:rsidRPr="00EA1502">
              <w:rPr>
                <w:rFonts w:ascii="Arial" w:hAnsi="Arial" w:cs="Arial"/>
                <w:sz w:val="16"/>
                <w:szCs w:val="18"/>
                <w:lang w:eastAsia="es-ES"/>
              </w:rPr>
              <w:t>Agencia de Proyectos Estratégicos del Estado de Quintana Roo (AGEPRO).</w:t>
            </w:r>
          </w:p>
          <w:p w:rsidR="00EA1502" w:rsidRPr="00EA1502" w:rsidRDefault="00EA1502" w:rsidP="00EA1502">
            <w:pPr>
              <w:spacing w:line="276" w:lineRule="auto"/>
              <w:jc w:val="both"/>
              <w:rPr>
                <w:rFonts w:ascii="Arial" w:hAnsi="Arial" w:cs="Arial"/>
                <w:sz w:val="16"/>
                <w:szCs w:val="18"/>
                <w:lang w:eastAsia="es-ES"/>
              </w:rPr>
            </w:pPr>
            <w:r w:rsidRPr="00EA1502">
              <w:rPr>
                <w:rFonts w:ascii="Arial" w:hAnsi="Arial" w:cs="Arial"/>
                <w:sz w:val="16"/>
                <w:szCs w:val="18"/>
                <w:lang w:eastAsia="es-ES"/>
              </w:rPr>
              <w:fldChar w:fldCharType="end"/>
            </w:r>
          </w:p>
        </w:tc>
        <w:tc>
          <w:tcPr>
            <w:tcW w:w="928" w:type="pct"/>
            <w:tcBorders>
              <w:top w:val="single" w:sz="4" w:space="0" w:color="auto"/>
              <w:bottom w:val="single" w:sz="4" w:space="0" w:color="auto"/>
            </w:tcBorders>
          </w:tcPr>
          <w:p w:rsidR="00EA1502" w:rsidRPr="00EA1502" w:rsidRDefault="00EA1502" w:rsidP="006E60A0">
            <w:pPr>
              <w:spacing w:line="276" w:lineRule="auto"/>
              <w:ind w:left="177" w:right="177"/>
              <w:jc w:val="both"/>
              <w:rPr>
                <w:rFonts w:ascii="Arial" w:hAnsi="Arial" w:cs="Arial"/>
                <w:sz w:val="16"/>
                <w:szCs w:val="18"/>
                <w:lang w:eastAsia="es-ES"/>
              </w:rPr>
            </w:pPr>
            <w:r w:rsidRPr="00EA1502">
              <w:rPr>
                <w:rFonts w:ascii="Arial" w:hAnsi="Arial" w:cs="Arial"/>
                <w:sz w:val="16"/>
                <w:szCs w:val="18"/>
                <w:lang w:eastAsia="es-ES"/>
              </w:rPr>
              <w:t xml:space="preserve">Puente vehicular Nichupté </w:t>
            </w:r>
          </w:p>
        </w:tc>
        <w:tc>
          <w:tcPr>
            <w:tcW w:w="3307" w:type="pct"/>
            <w:tcBorders>
              <w:top w:val="single" w:sz="4" w:space="0" w:color="auto"/>
              <w:bottom w:val="single" w:sz="4" w:space="0" w:color="auto"/>
            </w:tcBorders>
          </w:tcPr>
          <w:p w:rsidR="00EA1502" w:rsidRPr="00EA1502" w:rsidRDefault="00EA1502" w:rsidP="00EA1502">
            <w:pPr>
              <w:spacing w:line="276" w:lineRule="auto"/>
              <w:jc w:val="both"/>
              <w:rPr>
                <w:rFonts w:ascii="Arial" w:hAnsi="Arial" w:cs="Arial"/>
                <w:sz w:val="16"/>
                <w:szCs w:val="18"/>
                <w:lang w:eastAsia="es-ES"/>
              </w:rPr>
            </w:pPr>
            <w:r w:rsidRPr="00EA1502">
              <w:rPr>
                <w:rFonts w:ascii="Arial" w:hAnsi="Arial" w:cs="Arial"/>
                <w:sz w:val="16"/>
                <w:szCs w:val="18"/>
                <w:lang w:eastAsia="es-ES"/>
              </w:rPr>
              <w:t>A través del oficio AGEPRO/DDG/CGPRO/0082/III/2021 se le hace una invitación al INMAYA para un recorrido en campo y establecer mediante opinión oficial lo siguiente:</w:t>
            </w:r>
          </w:p>
          <w:p w:rsidR="00EA1502" w:rsidRPr="00EA1502" w:rsidRDefault="00EA1502" w:rsidP="00EA1502">
            <w:pPr>
              <w:spacing w:line="276" w:lineRule="auto"/>
              <w:jc w:val="both"/>
              <w:rPr>
                <w:rFonts w:ascii="Arial" w:hAnsi="Arial" w:cs="Arial"/>
                <w:sz w:val="16"/>
                <w:szCs w:val="18"/>
                <w:lang w:eastAsia="es-ES"/>
              </w:rPr>
            </w:pPr>
          </w:p>
          <w:p w:rsidR="00EA1502" w:rsidRPr="00EA1502" w:rsidRDefault="00EA1502" w:rsidP="00EA1502">
            <w:pPr>
              <w:numPr>
                <w:ilvl w:val="0"/>
                <w:numId w:val="31"/>
              </w:numPr>
              <w:spacing w:line="276" w:lineRule="auto"/>
              <w:contextualSpacing/>
              <w:jc w:val="both"/>
              <w:rPr>
                <w:rFonts w:ascii="Arial" w:hAnsi="Arial" w:cs="Arial"/>
                <w:sz w:val="16"/>
                <w:szCs w:val="18"/>
                <w:lang w:eastAsia="es-ES"/>
              </w:rPr>
            </w:pPr>
            <w:r w:rsidRPr="00EA1502">
              <w:rPr>
                <w:rFonts w:ascii="Arial" w:hAnsi="Arial" w:cs="Arial"/>
                <w:sz w:val="16"/>
                <w:szCs w:val="18"/>
                <w:lang w:eastAsia="es-ES"/>
              </w:rPr>
              <w:t>La identificación o no de comunidades indígenas con respecto al área del proyecto,</w:t>
            </w:r>
          </w:p>
          <w:p w:rsidR="00EA1502" w:rsidRPr="00EA1502" w:rsidRDefault="00EA1502" w:rsidP="00EA1502">
            <w:pPr>
              <w:numPr>
                <w:ilvl w:val="0"/>
                <w:numId w:val="31"/>
              </w:numPr>
              <w:spacing w:line="276" w:lineRule="auto"/>
              <w:contextualSpacing/>
              <w:jc w:val="both"/>
              <w:rPr>
                <w:rFonts w:ascii="Arial" w:hAnsi="Arial" w:cs="Arial"/>
                <w:sz w:val="16"/>
                <w:szCs w:val="18"/>
                <w:lang w:eastAsia="es-ES"/>
              </w:rPr>
            </w:pPr>
            <w:r w:rsidRPr="00EA1502">
              <w:rPr>
                <w:rFonts w:ascii="Arial" w:hAnsi="Arial" w:cs="Arial"/>
                <w:sz w:val="16"/>
                <w:szCs w:val="18"/>
                <w:lang w:eastAsia="es-ES"/>
              </w:rPr>
              <w:t xml:space="preserve">En caso de existir, el impacto que se generará a las comunidades indígenas, y </w:t>
            </w:r>
          </w:p>
          <w:p w:rsidR="00EA1502" w:rsidRPr="00EA1502" w:rsidRDefault="00EA1502" w:rsidP="00EA1502">
            <w:pPr>
              <w:numPr>
                <w:ilvl w:val="0"/>
                <w:numId w:val="31"/>
              </w:numPr>
              <w:spacing w:line="276" w:lineRule="auto"/>
              <w:contextualSpacing/>
              <w:jc w:val="both"/>
              <w:rPr>
                <w:rFonts w:ascii="Arial" w:hAnsi="Arial" w:cs="Arial"/>
                <w:sz w:val="16"/>
                <w:szCs w:val="18"/>
                <w:lang w:eastAsia="es-ES"/>
              </w:rPr>
            </w:pPr>
            <w:r w:rsidRPr="00EA1502">
              <w:rPr>
                <w:rFonts w:ascii="Arial" w:hAnsi="Arial" w:cs="Arial"/>
                <w:sz w:val="16"/>
                <w:szCs w:val="18"/>
                <w:lang w:eastAsia="es-ES"/>
              </w:rPr>
              <w:t>La determinación de llevar a cabo o no la consulta indígena.</w:t>
            </w:r>
          </w:p>
          <w:p w:rsidR="00EA1502" w:rsidRPr="00EA1502" w:rsidRDefault="00EA1502" w:rsidP="00EA1502">
            <w:pPr>
              <w:spacing w:line="276" w:lineRule="auto"/>
              <w:jc w:val="both"/>
              <w:rPr>
                <w:rFonts w:ascii="Arial" w:hAnsi="Arial" w:cs="Arial"/>
                <w:sz w:val="16"/>
                <w:szCs w:val="18"/>
                <w:lang w:eastAsia="es-ES"/>
              </w:rPr>
            </w:pPr>
          </w:p>
          <w:p w:rsidR="00EA1502" w:rsidRPr="00EA1502" w:rsidRDefault="00EA1502" w:rsidP="00EA1502">
            <w:pPr>
              <w:spacing w:line="276" w:lineRule="auto"/>
              <w:jc w:val="both"/>
              <w:rPr>
                <w:rFonts w:ascii="Arial" w:hAnsi="Arial" w:cs="Arial"/>
                <w:sz w:val="16"/>
                <w:szCs w:val="18"/>
                <w:lang w:eastAsia="es-ES"/>
              </w:rPr>
            </w:pPr>
            <w:r w:rsidRPr="00EA1502">
              <w:rPr>
                <w:rFonts w:ascii="Arial" w:hAnsi="Arial" w:cs="Arial"/>
                <w:sz w:val="16"/>
                <w:szCs w:val="18"/>
                <w:lang w:eastAsia="es-ES"/>
              </w:rPr>
              <w:t>Con número de oficio INMAYA/DG/DCyEI/0251/IV/2021 se realiza la solicitud de viáticos para dicha visita, misma que es autorizada a través del número de oficio INMAYA/DG/0251IV/2021.</w:t>
            </w:r>
          </w:p>
          <w:p w:rsidR="00EA1502" w:rsidRPr="00EA1502" w:rsidRDefault="00EA1502" w:rsidP="00EA1502">
            <w:pPr>
              <w:spacing w:line="276" w:lineRule="auto"/>
              <w:jc w:val="both"/>
              <w:rPr>
                <w:rFonts w:ascii="Arial" w:hAnsi="Arial" w:cs="Arial"/>
                <w:sz w:val="16"/>
                <w:szCs w:val="18"/>
                <w:lang w:eastAsia="es-ES"/>
              </w:rPr>
            </w:pPr>
          </w:p>
          <w:p w:rsidR="00EA1502" w:rsidRPr="00EA1502" w:rsidRDefault="00EA1502" w:rsidP="00EA1502">
            <w:pPr>
              <w:spacing w:line="276" w:lineRule="auto"/>
              <w:jc w:val="both"/>
              <w:rPr>
                <w:rFonts w:ascii="Arial" w:hAnsi="Arial" w:cs="Arial"/>
                <w:sz w:val="16"/>
                <w:szCs w:val="18"/>
                <w:lang w:eastAsia="es-ES"/>
              </w:rPr>
            </w:pPr>
            <w:r w:rsidRPr="00EA1502">
              <w:rPr>
                <w:rFonts w:ascii="Arial" w:hAnsi="Arial" w:cs="Arial"/>
                <w:sz w:val="16"/>
                <w:szCs w:val="18"/>
                <w:lang w:eastAsia="es-ES"/>
              </w:rPr>
              <w:t xml:space="preserve">Posteriormente, la AGEPRO envía oficio con número AGEPRO/DDG/CGPRO/CEF/0031/VI/2021, solicitándole al INMAYA que emita su opinión en la determinación de llevar a cabo o no la consulta indígena. </w:t>
            </w:r>
          </w:p>
          <w:p w:rsidR="00EA1502" w:rsidRPr="00EA1502" w:rsidRDefault="00EA1502" w:rsidP="00EA1502">
            <w:pPr>
              <w:spacing w:line="276" w:lineRule="auto"/>
              <w:jc w:val="both"/>
              <w:rPr>
                <w:rFonts w:ascii="Arial" w:hAnsi="Arial" w:cs="Arial"/>
                <w:sz w:val="16"/>
                <w:szCs w:val="18"/>
                <w:lang w:eastAsia="es-ES"/>
              </w:rPr>
            </w:pPr>
          </w:p>
          <w:p w:rsidR="00EA1502" w:rsidRPr="00EA1502" w:rsidRDefault="00EA1502" w:rsidP="00EA1502">
            <w:pPr>
              <w:spacing w:line="276" w:lineRule="auto"/>
              <w:jc w:val="both"/>
              <w:rPr>
                <w:rFonts w:ascii="Arial" w:hAnsi="Arial" w:cs="Arial"/>
                <w:sz w:val="16"/>
                <w:szCs w:val="18"/>
                <w:lang w:eastAsia="es-ES"/>
              </w:rPr>
            </w:pPr>
            <w:r w:rsidRPr="00EA1502">
              <w:rPr>
                <w:rFonts w:ascii="Arial" w:hAnsi="Arial" w:cs="Arial"/>
                <w:sz w:val="16"/>
                <w:szCs w:val="18"/>
                <w:lang w:eastAsia="es-ES"/>
              </w:rPr>
              <w:t>Sin embargo, no se logró determinar que el INMAYA haya emitido dicha opinión.</w:t>
            </w:r>
          </w:p>
        </w:tc>
      </w:tr>
      <w:tr w:rsidR="00EA1502" w:rsidRPr="00EA1502" w:rsidTr="006E60A0">
        <w:trPr>
          <w:trHeight w:val="2245"/>
        </w:trPr>
        <w:tc>
          <w:tcPr>
            <w:tcW w:w="765" w:type="pct"/>
            <w:tcBorders>
              <w:top w:val="single" w:sz="4" w:space="0" w:color="auto"/>
              <w:bottom w:val="single" w:sz="4" w:space="0" w:color="auto"/>
            </w:tcBorders>
          </w:tcPr>
          <w:p w:rsidR="00EA1502" w:rsidRPr="00EA1502" w:rsidRDefault="00EA1502" w:rsidP="006E60A0">
            <w:pPr>
              <w:spacing w:line="276" w:lineRule="auto"/>
              <w:ind w:right="32"/>
              <w:jc w:val="both"/>
              <w:rPr>
                <w:rFonts w:ascii="Arial" w:hAnsi="Arial" w:cs="Arial"/>
                <w:sz w:val="16"/>
                <w:szCs w:val="18"/>
                <w:lang w:eastAsia="es-ES"/>
              </w:rPr>
            </w:pPr>
            <w:r w:rsidRPr="00EA1502">
              <w:rPr>
                <w:rFonts w:ascii="Arial" w:hAnsi="Arial" w:cs="Arial"/>
                <w:sz w:val="16"/>
                <w:szCs w:val="18"/>
                <w:lang w:eastAsia="es-ES"/>
              </w:rPr>
              <w:t>Diputados de la XVI Legislatura del Poder Legislativo del Estado de Quintana Roo,</w:t>
            </w:r>
          </w:p>
          <w:p w:rsidR="00EA1502" w:rsidRPr="00EA1502" w:rsidRDefault="00EA1502" w:rsidP="00EA1502">
            <w:pPr>
              <w:spacing w:line="276" w:lineRule="auto"/>
              <w:jc w:val="both"/>
              <w:rPr>
                <w:rFonts w:ascii="Arial" w:hAnsi="Arial" w:cs="Arial"/>
                <w:sz w:val="16"/>
                <w:szCs w:val="18"/>
                <w:lang w:eastAsia="es-ES"/>
              </w:rPr>
            </w:pPr>
            <w:r w:rsidRPr="00EA1502">
              <w:rPr>
                <w:rFonts w:ascii="Arial" w:hAnsi="Arial" w:cs="Arial"/>
                <w:sz w:val="16"/>
                <w:szCs w:val="18"/>
                <w:lang w:eastAsia="es-ES"/>
              </w:rPr>
              <w:t xml:space="preserve">INMAYA, y </w:t>
            </w:r>
          </w:p>
          <w:p w:rsidR="00EA1502" w:rsidRPr="00EA1502" w:rsidRDefault="00EA1502" w:rsidP="00EA1502">
            <w:pPr>
              <w:spacing w:line="276" w:lineRule="auto"/>
              <w:jc w:val="both"/>
              <w:rPr>
                <w:rFonts w:ascii="Arial" w:hAnsi="Arial" w:cs="Arial"/>
                <w:sz w:val="16"/>
                <w:szCs w:val="18"/>
                <w:lang w:eastAsia="es-ES"/>
              </w:rPr>
            </w:pPr>
            <w:r w:rsidRPr="00EA1502">
              <w:rPr>
                <w:rFonts w:ascii="Arial" w:hAnsi="Arial" w:cs="Arial"/>
                <w:sz w:val="16"/>
                <w:szCs w:val="18"/>
                <w:lang w:eastAsia="es-ES"/>
              </w:rPr>
              <w:t>Dignatarios Mayas</w:t>
            </w:r>
          </w:p>
        </w:tc>
        <w:tc>
          <w:tcPr>
            <w:tcW w:w="928" w:type="pct"/>
            <w:tcBorders>
              <w:top w:val="single" w:sz="4" w:space="0" w:color="auto"/>
              <w:bottom w:val="single" w:sz="4" w:space="0" w:color="auto"/>
            </w:tcBorders>
          </w:tcPr>
          <w:p w:rsidR="00EA1502" w:rsidRPr="00EA1502" w:rsidRDefault="00EA1502" w:rsidP="006E60A0">
            <w:pPr>
              <w:spacing w:line="276" w:lineRule="auto"/>
              <w:ind w:left="177" w:right="318"/>
              <w:jc w:val="both"/>
              <w:rPr>
                <w:rFonts w:ascii="Arial" w:hAnsi="Arial" w:cs="Arial"/>
                <w:sz w:val="16"/>
                <w:szCs w:val="18"/>
                <w:lang w:eastAsia="es-ES"/>
              </w:rPr>
            </w:pPr>
            <w:r w:rsidRPr="00EA1502">
              <w:rPr>
                <w:rFonts w:ascii="Arial" w:hAnsi="Arial" w:cs="Arial"/>
                <w:sz w:val="16"/>
                <w:szCs w:val="18"/>
                <w:lang w:eastAsia="es-ES"/>
              </w:rPr>
              <w:t>Reglas de Operación del Programa de Apoyo a los Dignatarios Mayas.</w:t>
            </w:r>
          </w:p>
        </w:tc>
        <w:tc>
          <w:tcPr>
            <w:tcW w:w="3307" w:type="pct"/>
            <w:tcBorders>
              <w:top w:val="single" w:sz="4" w:space="0" w:color="auto"/>
              <w:bottom w:val="single" w:sz="4" w:space="0" w:color="auto"/>
            </w:tcBorders>
          </w:tcPr>
          <w:p w:rsidR="00EA1502" w:rsidRPr="00EA1502" w:rsidRDefault="00EA1502" w:rsidP="00EA1502">
            <w:pPr>
              <w:spacing w:line="276" w:lineRule="auto"/>
              <w:jc w:val="both"/>
              <w:rPr>
                <w:rFonts w:ascii="Arial" w:hAnsi="Arial" w:cs="Arial"/>
                <w:sz w:val="16"/>
                <w:szCs w:val="18"/>
                <w:lang w:eastAsia="es-ES"/>
              </w:rPr>
            </w:pPr>
            <w:r w:rsidRPr="00EA1502">
              <w:rPr>
                <w:rFonts w:ascii="Arial" w:hAnsi="Arial" w:cs="Arial"/>
                <w:sz w:val="16"/>
                <w:szCs w:val="18"/>
                <w:lang w:eastAsia="es-ES"/>
              </w:rPr>
              <w:t>El INMAYA hizo entrega de las minutas de reunión de trabajo con los Dignatarios Mayas de los Centros Ceremoniales de Felipe Carrillo Puerto, Chumpón, Chanca Veracruz y Tulum. En dicha reunión, se tuvo como propósito el recurso etiquetado para el Programa de Apoyo a los Dignatarios Mayas y se tuvo como acuerdo lo siguiente:</w:t>
            </w:r>
          </w:p>
          <w:p w:rsidR="00EA1502" w:rsidRPr="00EA1502" w:rsidRDefault="00EA1502" w:rsidP="00EA1502">
            <w:pPr>
              <w:spacing w:line="276" w:lineRule="auto"/>
              <w:jc w:val="both"/>
              <w:rPr>
                <w:rFonts w:ascii="Arial" w:hAnsi="Arial" w:cs="Arial"/>
                <w:sz w:val="16"/>
                <w:szCs w:val="18"/>
                <w:lang w:eastAsia="es-ES"/>
              </w:rPr>
            </w:pPr>
          </w:p>
          <w:p w:rsidR="00EA1502" w:rsidRPr="00837610" w:rsidRDefault="00EA1502" w:rsidP="00EA1502">
            <w:pPr>
              <w:spacing w:line="276" w:lineRule="auto"/>
              <w:jc w:val="both"/>
              <w:rPr>
                <w:rFonts w:ascii="Arial" w:hAnsi="Arial" w:cs="Arial"/>
                <w:sz w:val="16"/>
                <w:szCs w:val="18"/>
                <w:lang w:eastAsia="es-ES"/>
              </w:rPr>
            </w:pPr>
            <w:r w:rsidRPr="00EA1502">
              <w:rPr>
                <w:rFonts w:ascii="Arial" w:hAnsi="Arial" w:cs="Arial"/>
                <w:i/>
                <w:sz w:val="16"/>
                <w:szCs w:val="18"/>
                <w:lang w:eastAsia="es-ES"/>
              </w:rPr>
              <w:t>“Que el recurso etiquetado en el Decreto de Presupuesto de Egresos, sea asignado a los 482 Dignatarios Mayas en activo y reconocidos por el propio centro, y que los asuntos y/o diferencias entre los dignatarios sea resuelto por nosotros mismos de acuerdo a los usos y cos</w:t>
            </w:r>
            <w:r w:rsidR="00837610">
              <w:rPr>
                <w:rFonts w:ascii="Arial" w:hAnsi="Arial" w:cs="Arial"/>
                <w:i/>
                <w:sz w:val="16"/>
                <w:szCs w:val="18"/>
                <w:lang w:eastAsia="es-ES"/>
              </w:rPr>
              <w:t>tumbres de nuestra cultura maya</w:t>
            </w:r>
            <w:r w:rsidR="00837610">
              <w:rPr>
                <w:rFonts w:ascii="Arial" w:hAnsi="Arial" w:cs="Arial"/>
                <w:sz w:val="16"/>
                <w:szCs w:val="18"/>
                <w:lang w:eastAsia="es-ES"/>
              </w:rPr>
              <w:t xml:space="preserve"> (sic)”.</w:t>
            </w:r>
          </w:p>
        </w:tc>
      </w:tr>
    </w:tbl>
    <w:p w:rsidR="00EA1502" w:rsidRPr="00EA1502" w:rsidRDefault="00EA1502" w:rsidP="00EA1502">
      <w:pPr>
        <w:spacing w:after="0"/>
        <w:ind w:right="49"/>
        <w:jc w:val="both"/>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en los oficios AGEPRO/DDG/CGPRO/0082/III/2021, INMAYA/DG/DCyEI/0251/IV/2021, INMAYA/DG/0251IV/2021, AGEPRO/DDG/CGPRO/CEF/0031/VI/2021 y Minutas de Reunión de Trabajo entregado por el INMAYA.</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 lo anterior, se puede determinar que en el caso del proyecto vehicular Nichupté se desconoce si fue necesario o no realizar la consulta a la población indígena. Por otra parte, la reunión con los dignatarios mayas permitió identificar propuestas, demandas públicas o problemáticas específicas de acuerdo con sus propios usos y costumbre</w:t>
      </w:r>
      <w:r w:rsidRPr="00EA1502">
        <w:rPr>
          <w:rFonts w:ascii="Arial" w:eastAsia="Times New Roman" w:hAnsi="Arial" w:cs="Arial"/>
          <w:sz w:val="24"/>
          <w:szCs w:val="24"/>
          <w:vertAlign w:val="superscript"/>
          <w:lang w:eastAsia="es-ES"/>
        </w:rPr>
        <w:footnoteReference w:id="78"/>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Sin embargo, para el ejercicio fiscal 2021, no se llevaron acciones relacionadas con la consulta a la población indígena en materia de violencia de género y el impacto que tuvo la pande</w:t>
      </w:r>
      <w:r w:rsidR="002F7301">
        <w:rPr>
          <w:rFonts w:ascii="Arial" w:eastAsia="Times New Roman" w:hAnsi="Arial" w:cs="Arial"/>
          <w:sz w:val="24"/>
          <w:szCs w:val="24"/>
          <w:lang w:eastAsia="es-ES"/>
        </w:rPr>
        <w:t>mia causada por el virus SARS-Co</w:t>
      </w:r>
      <w:r w:rsidRPr="00EA1502">
        <w:rPr>
          <w:rFonts w:ascii="Arial" w:eastAsia="Times New Roman" w:hAnsi="Arial" w:cs="Arial"/>
          <w:sz w:val="24"/>
          <w:szCs w:val="24"/>
          <w:lang w:eastAsia="es-ES"/>
        </w:rPr>
        <w:t>V</w:t>
      </w:r>
      <w:r w:rsidR="002F7301">
        <w:rPr>
          <w:rFonts w:ascii="Arial" w:eastAsia="Times New Roman" w:hAnsi="Arial" w:cs="Arial"/>
          <w:sz w:val="24"/>
          <w:szCs w:val="24"/>
          <w:lang w:eastAsia="es-ES"/>
        </w:rPr>
        <w:t>-</w:t>
      </w:r>
      <w:r w:rsidRPr="00EA1502">
        <w:rPr>
          <w:rFonts w:ascii="Arial" w:eastAsia="Times New Roman" w:hAnsi="Arial" w:cs="Arial"/>
          <w:sz w:val="24"/>
          <w:szCs w:val="24"/>
          <w:lang w:eastAsia="es-ES"/>
        </w:rPr>
        <w:t>2, tal como lo menciona la Actividad 01 del Componente 05 del programa presupuestario E050. Esto se debió a la falta de recursos, a lo que el INMAYA proporcionó los oficios INMAYA/DG/DAyP/294/IX/2021 y INMAYA/DG/DAyP/383/XI/2021, los cuales mencionan lo siguiente:</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ind w:left="367" w:right="654"/>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w:t>
      </w:r>
      <w:r w:rsidRPr="00EA1502">
        <w:rPr>
          <w:rFonts w:ascii="Arial" w:eastAsia="Times New Roman" w:hAnsi="Arial" w:cs="Arial"/>
          <w:i/>
          <w:sz w:val="24"/>
          <w:szCs w:val="24"/>
          <w:lang w:eastAsia="es-ES"/>
        </w:rPr>
        <w:t>Me permito hacer de su conocimiento que, la Dirección de Administración y Planeación realizó el trámite correspondiente ante la SEFIPLAN de acuerdo a los tiempos y lineamientos que ésta solicita; sin embargo, debido a la falta de recurso económico en la fuente de financiamiento que le corresponde al instituto, no se nos ha ministrado el mismo, razón por la cual no fue ´posible proveerle del material y recursos solicitados para la realización de las actividades programadas</w:t>
      </w:r>
      <w:r w:rsidR="00837610" w:rsidRPr="00837610">
        <w:rPr>
          <w:rFonts w:ascii="Arial" w:eastAsia="Times New Roman" w:hAnsi="Arial" w:cs="Arial"/>
          <w:color w:val="000000"/>
          <w:sz w:val="24"/>
          <w:szCs w:val="24"/>
          <w:lang w:eastAsia="es-ES"/>
        </w:rPr>
        <w:t xml:space="preserve"> (sic)”.</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Como parte de las acciones para promover la vinculación de los organismos públicos con la población indígena, el INMAYA participó en las siguientes reuniones: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center"/>
        <w:rPr>
          <w:rFonts w:ascii="Arial" w:eastAsia="Times New Roman" w:hAnsi="Arial" w:cs="Arial"/>
          <w:sz w:val="20"/>
          <w:szCs w:val="18"/>
          <w:lang w:eastAsia="es-ES"/>
        </w:rPr>
      </w:pPr>
      <w:r w:rsidRPr="00EA1502">
        <w:rPr>
          <w:rFonts w:ascii="Arial" w:eastAsia="Times New Roman" w:hAnsi="Arial" w:cs="Arial"/>
          <w:b/>
          <w:sz w:val="20"/>
          <w:szCs w:val="18"/>
          <w:lang w:eastAsia="es-ES"/>
        </w:rPr>
        <w:t>Tabla 31.</w:t>
      </w:r>
      <w:r w:rsidRPr="00EA1502">
        <w:rPr>
          <w:rFonts w:ascii="Arial" w:eastAsia="Times New Roman" w:hAnsi="Arial" w:cs="Arial"/>
          <w:sz w:val="20"/>
          <w:szCs w:val="18"/>
          <w:lang w:eastAsia="es-ES"/>
        </w:rPr>
        <w:t xml:space="preserve"> Vinculación con organismos públicos</w:t>
      </w:r>
    </w:p>
    <w:tbl>
      <w:tblPr>
        <w:tblStyle w:val="Tablanormal22"/>
        <w:tblW w:w="4974" w:type="pct"/>
        <w:tblLayout w:type="fixed"/>
        <w:tblLook w:val="04A0" w:firstRow="1" w:lastRow="0" w:firstColumn="1" w:lastColumn="0" w:noHBand="0" w:noVBand="1"/>
      </w:tblPr>
      <w:tblGrid>
        <w:gridCol w:w="4176"/>
        <w:gridCol w:w="1915"/>
        <w:gridCol w:w="1178"/>
        <w:gridCol w:w="2038"/>
      </w:tblGrid>
      <w:tr w:rsidR="00EA1502" w:rsidRPr="00EA1502" w:rsidTr="006E60A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3" w:type="pct"/>
            <w:shd w:val="clear" w:color="auto" w:fill="DEEAF6"/>
            <w:noWrap/>
            <w:vAlign w:val="center"/>
            <w:hideMark/>
          </w:tcPr>
          <w:p w:rsidR="00EA1502" w:rsidRPr="00EA1502" w:rsidRDefault="00EA1502" w:rsidP="006E60A0">
            <w:pPr>
              <w:spacing w:line="276" w:lineRule="auto"/>
              <w:jc w:val="center"/>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Asunto de la reunión </w:t>
            </w:r>
          </w:p>
        </w:tc>
        <w:tc>
          <w:tcPr>
            <w:tcW w:w="1029" w:type="pct"/>
            <w:shd w:val="clear" w:color="auto" w:fill="DEEAF6"/>
            <w:noWrap/>
            <w:vAlign w:val="center"/>
            <w:hideMark/>
          </w:tcPr>
          <w:p w:rsidR="00EA1502" w:rsidRPr="00EA1502" w:rsidRDefault="00EA1502" w:rsidP="006E60A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Participantes</w:t>
            </w:r>
          </w:p>
        </w:tc>
        <w:tc>
          <w:tcPr>
            <w:tcW w:w="633" w:type="pct"/>
            <w:shd w:val="clear" w:color="auto" w:fill="DEEAF6"/>
            <w:noWrap/>
            <w:vAlign w:val="center"/>
            <w:hideMark/>
          </w:tcPr>
          <w:p w:rsidR="00EA1502" w:rsidRPr="00EA1502" w:rsidRDefault="00EA1502" w:rsidP="006E60A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Fecha</w:t>
            </w:r>
          </w:p>
        </w:tc>
        <w:tc>
          <w:tcPr>
            <w:tcW w:w="1096" w:type="pct"/>
            <w:shd w:val="clear" w:color="auto" w:fill="DEEAF6"/>
            <w:noWrap/>
            <w:vAlign w:val="center"/>
            <w:hideMark/>
          </w:tcPr>
          <w:p w:rsidR="00EA1502" w:rsidRPr="00EA1502" w:rsidRDefault="00EA1502" w:rsidP="006E60A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Evidencia</w:t>
            </w:r>
          </w:p>
        </w:tc>
      </w:tr>
      <w:tr w:rsidR="00EA1502" w:rsidRPr="00EA1502" w:rsidTr="006E60A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Primera Reunión COESAEN, informe del panorama epidemiológico sobre los casos de Covid-19 en Adultos mayores y tema relacionados con el mes de la salud del hombre.</w:t>
            </w:r>
          </w:p>
        </w:tc>
        <w:tc>
          <w:tcPr>
            <w:tcW w:w="1029"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SESA</w:t>
            </w:r>
          </w:p>
        </w:tc>
        <w:tc>
          <w:tcPr>
            <w:tcW w:w="633"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11/02/2021</w:t>
            </w:r>
          </w:p>
        </w:tc>
        <w:tc>
          <w:tcPr>
            <w:tcW w:w="1096"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anuncios de la reunión.</w:t>
            </w:r>
          </w:p>
        </w:tc>
      </w:tr>
      <w:tr w:rsidR="00EA1502" w:rsidRPr="00EA1502" w:rsidTr="006E60A0">
        <w:trPr>
          <w:trHeight w:val="5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Primera Reunión sesión extraordinaria del Comité Estatal de Información Estadística y Geográfica, encabezado por SEFIPLAN,  se tomaron temas referentes a las estadísticas municipio más joven y más envejecido, promedio de hijas e hijos nacidos vivos de las mujeres de 12 años y más, analfabetismo de la población de 15 años y más, censos de población y vivienda 2020,</w:t>
            </w:r>
          </w:p>
        </w:tc>
        <w:tc>
          <w:tcPr>
            <w:tcW w:w="1029"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SEFIPLAN</w:t>
            </w:r>
          </w:p>
        </w:tc>
        <w:tc>
          <w:tcPr>
            <w:tcW w:w="633" w:type="pct"/>
            <w:vAlign w:val="center"/>
            <w:hideMark/>
          </w:tcPr>
          <w:p w:rsidR="00EA1502" w:rsidRPr="00EA1502" w:rsidRDefault="00EA1502" w:rsidP="006E60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25/02/2021</w:t>
            </w:r>
          </w:p>
        </w:tc>
        <w:tc>
          <w:tcPr>
            <w:tcW w:w="1096" w:type="pct"/>
            <w:vAlign w:val="center"/>
            <w:hideMark/>
          </w:tcPr>
          <w:p w:rsidR="00EA1502" w:rsidRPr="00EA1502" w:rsidRDefault="00EA1502" w:rsidP="006E60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Capturas de pantalla de la reunión de google meet</w:t>
            </w:r>
          </w:p>
        </w:tc>
      </w:tr>
      <w:tr w:rsidR="00EA1502" w:rsidRPr="00EA1502" w:rsidTr="006E60A0">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Primera sesión ordinaria de la Comisión Erradicación por parte de la SEGOB, para dar a conocer los avances trimestrales de cada dependencia con respecto al PASEVCM y el envío de informes mensuales por trimestre para que de esta forma se trabaje en tiempo y forma cada reporte con cada Instituto tanto IQM como SEGOB</w:t>
            </w:r>
          </w:p>
        </w:tc>
        <w:tc>
          <w:tcPr>
            <w:tcW w:w="1029"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IQM, SEGOB Y COMISIÓN ERRADICACIÓN</w:t>
            </w:r>
          </w:p>
        </w:tc>
        <w:tc>
          <w:tcPr>
            <w:tcW w:w="633"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26/03/2021</w:t>
            </w:r>
          </w:p>
        </w:tc>
        <w:tc>
          <w:tcPr>
            <w:tcW w:w="1096"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w:t>
            </w:r>
          </w:p>
        </w:tc>
      </w:tr>
      <w:tr w:rsidR="00EA1502" w:rsidRPr="00EA1502" w:rsidTr="006E60A0">
        <w:trPr>
          <w:trHeight w:val="60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Segunda reunión de trabajo COESAM "Seguimiento de acuerdos"</w:t>
            </w:r>
          </w:p>
        </w:tc>
        <w:tc>
          <w:tcPr>
            <w:tcW w:w="1029"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SESA</w:t>
            </w:r>
          </w:p>
        </w:tc>
        <w:tc>
          <w:tcPr>
            <w:tcW w:w="633"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08/04/2021</w:t>
            </w:r>
          </w:p>
        </w:tc>
        <w:tc>
          <w:tcPr>
            <w:tcW w:w="1096" w:type="pct"/>
            <w:vAlign w:val="center"/>
            <w:hideMark/>
          </w:tcPr>
          <w:p w:rsidR="00EA1502" w:rsidRPr="00EA1502" w:rsidRDefault="00EA1502" w:rsidP="006E60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virtual y oficio de invitación a la reunión.</w:t>
            </w:r>
          </w:p>
        </w:tc>
      </w:tr>
      <w:tr w:rsidR="00EA1502" w:rsidRPr="00EA1502" w:rsidTr="006E60A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lastRenderedPageBreak/>
              <w:t>Primera reunión ordinaria de la comisión de atención del sistema estatal PASEVCM,</w:t>
            </w:r>
          </w:p>
        </w:tc>
        <w:tc>
          <w:tcPr>
            <w:tcW w:w="1029"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Comisión de Prevención</w:t>
            </w:r>
          </w:p>
        </w:tc>
        <w:tc>
          <w:tcPr>
            <w:tcW w:w="633"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w:t>
            </w:r>
          </w:p>
        </w:tc>
        <w:tc>
          <w:tcPr>
            <w:tcW w:w="1096"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virtual y oficio de invitación a la reunión.</w:t>
            </w:r>
          </w:p>
        </w:tc>
      </w:tr>
      <w:tr w:rsidR="00EA1502" w:rsidRPr="00EA1502" w:rsidTr="006E60A0">
        <w:trPr>
          <w:trHeight w:val="432"/>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Reunión décimo cuarta sesión ordinaria del Sistema Estatal PASEVCM</w:t>
            </w:r>
          </w:p>
        </w:tc>
        <w:tc>
          <w:tcPr>
            <w:tcW w:w="1029"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IQM</w:t>
            </w:r>
          </w:p>
        </w:tc>
        <w:tc>
          <w:tcPr>
            <w:tcW w:w="633"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21/05/2021</w:t>
            </w:r>
          </w:p>
        </w:tc>
        <w:tc>
          <w:tcPr>
            <w:tcW w:w="1096" w:type="pct"/>
            <w:vAlign w:val="center"/>
            <w:hideMark/>
          </w:tcPr>
          <w:p w:rsidR="00EA1502" w:rsidRPr="00EA1502" w:rsidRDefault="00EA1502" w:rsidP="006E60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virtual y oficio de invitación a la reunión.</w:t>
            </w:r>
          </w:p>
        </w:tc>
      </w:tr>
      <w:tr w:rsidR="00EA1502" w:rsidRPr="00EA1502" w:rsidTr="006E60A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Primera mesa de trabajo del Sistema Estatal PASAVCM,</w:t>
            </w:r>
          </w:p>
        </w:tc>
        <w:tc>
          <w:tcPr>
            <w:tcW w:w="1029"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IQM</w:t>
            </w:r>
          </w:p>
        </w:tc>
        <w:tc>
          <w:tcPr>
            <w:tcW w:w="633"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09/06/2021</w:t>
            </w:r>
          </w:p>
        </w:tc>
        <w:tc>
          <w:tcPr>
            <w:tcW w:w="1096"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virtual y oficio de invitación a la reunión.</w:t>
            </w:r>
          </w:p>
        </w:tc>
      </w:tr>
      <w:tr w:rsidR="00EA1502" w:rsidRPr="00EA1502" w:rsidTr="006E60A0">
        <w:trPr>
          <w:trHeight w:val="186"/>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Tercera reunión del programa de salud del adulto mayor COESAM</w:t>
            </w:r>
          </w:p>
        </w:tc>
        <w:tc>
          <w:tcPr>
            <w:tcW w:w="1029"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SESA</w:t>
            </w:r>
          </w:p>
        </w:tc>
        <w:tc>
          <w:tcPr>
            <w:tcW w:w="633"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w:t>
            </w:r>
          </w:p>
        </w:tc>
        <w:tc>
          <w:tcPr>
            <w:tcW w:w="1096" w:type="pct"/>
            <w:vAlign w:val="center"/>
            <w:hideMark/>
          </w:tcPr>
          <w:p w:rsidR="00EA1502" w:rsidRPr="00EA1502" w:rsidRDefault="00EA1502" w:rsidP="006E60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virtual y oficio de invitación a la reunión.</w:t>
            </w:r>
          </w:p>
        </w:tc>
      </w:tr>
      <w:tr w:rsidR="00EA1502" w:rsidRPr="00EA1502" w:rsidTr="006E60A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Primera sesión extraordinaria de las comisión de prevención y atención del sistema estatal PASEVCM</w:t>
            </w:r>
          </w:p>
        </w:tc>
        <w:tc>
          <w:tcPr>
            <w:tcW w:w="1029"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SEQ,SESA,DIF, IQM</w:t>
            </w:r>
          </w:p>
        </w:tc>
        <w:tc>
          <w:tcPr>
            <w:tcW w:w="633"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w:t>
            </w:r>
          </w:p>
        </w:tc>
        <w:tc>
          <w:tcPr>
            <w:tcW w:w="1096"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virtual y oficio de invitación a la reunión.</w:t>
            </w:r>
          </w:p>
        </w:tc>
      </w:tr>
      <w:tr w:rsidR="00EA1502" w:rsidRPr="00EA1502" w:rsidTr="006E60A0">
        <w:trPr>
          <w:trHeight w:val="5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Cuarta Reunión de Trabajo COESAM "Seguimiento de acuerdos" informe de panorama epidemiológico sobre los casos de Covid-19 en adultos mayores, cobertura poblacional de vacunación en 1era y 2da dosis de vacunas en las personas mayores.</w:t>
            </w:r>
          </w:p>
        </w:tc>
        <w:tc>
          <w:tcPr>
            <w:tcW w:w="1029"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w:t>
            </w:r>
          </w:p>
        </w:tc>
        <w:tc>
          <w:tcPr>
            <w:tcW w:w="633"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12/08/2021</w:t>
            </w:r>
          </w:p>
        </w:tc>
        <w:tc>
          <w:tcPr>
            <w:tcW w:w="1096" w:type="pct"/>
            <w:vAlign w:val="center"/>
            <w:hideMark/>
          </w:tcPr>
          <w:p w:rsidR="00EA1502" w:rsidRPr="00EA1502" w:rsidRDefault="00EA1502" w:rsidP="006E60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y minuta de reunión</w:t>
            </w:r>
          </w:p>
        </w:tc>
      </w:tr>
      <w:tr w:rsidR="00EA1502" w:rsidRPr="00EA1502" w:rsidTr="006E60A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Segunda reunión ordinaria de la Comisión de Prevención y Atención del Sistema Estatal para Prevenir, Atender, Sancionar y Erradicar la Violencia contra las Mujeres.</w:t>
            </w:r>
          </w:p>
        </w:tc>
        <w:tc>
          <w:tcPr>
            <w:tcW w:w="1029"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DIF</w:t>
            </w:r>
          </w:p>
        </w:tc>
        <w:tc>
          <w:tcPr>
            <w:tcW w:w="633"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27/08/2021</w:t>
            </w:r>
          </w:p>
        </w:tc>
        <w:tc>
          <w:tcPr>
            <w:tcW w:w="1096"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virtual y oficio de invitación a la reunión.</w:t>
            </w:r>
          </w:p>
        </w:tc>
      </w:tr>
      <w:tr w:rsidR="00EA1502" w:rsidRPr="00EA1502" w:rsidTr="006E60A0">
        <w:trPr>
          <w:trHeight w:val="60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Taller "Promover una vida libre de violencia feminicidio en el ámbito local adoptando medidas preventivas de carácter urgente"</w:t>
            </w:r>
          </w:p>
        </w:tc>
        <w:tc>
          <w:tcPr>
            <w:tcW w:w="1029"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IQM</w:t>
            </w:r>
          </w:p>
        </w:tc>
        <w:tc>
          <w:tcPr>
            <w:tcW w:w="633"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w:t>
            </w:r>
          </w:p>
        </w:tc>
        <w:tc>
          <w:tcPr>
            <w:tcW w:w="1096" w:type="pct"/>
            <w:vAlign w:val="center"/>
            <w:hideMark/>
          </w:tcPr>
          <w:p w:rsidR="00EA1502" w:rsidRPr="00EA1502" w:rsidRDefault="00EA1502" w:rsidP="006E60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virtual y oficio de invitación a la reunión.</w:t>
            </w:r>
          </w:p>
        </w:tc>
      </w:tr>
      <w:tr w:rsidR="00EA1502" w:rsidRPr="00EA1502" w:rsidTr="006E60A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Quinta Reunión de Trabajo COESAM 2021 "Seguimiento de Acuerdos y Compromisos"</w:t>
            </w:r>
          </w:p>
        </w:tc>
        <w:tc>
          <w:tcPr>
            <w:tcW w:w="1029"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SESA</w:t>
            </w:r>
          </w:p>
        </w:tc>
        <w:tc>
          <w:tcPr>
            <w:tcW w:w="633"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07/10/2021</w:t>
            </w:r>
          </w:p>
        </w:tc>
        <w:tc>
          <w:tcPr>
            <w:tcW w:w="1096"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correo electrónico</w:t>
            </w:r>
          </w:p>
        </w:tc>
      </w:tr>
      <w:tr w:rsidR="00EA1502" w:rsidRPr="00EA1502" w:rsidTr="006E60A0">
        <w:trPr>
          <w:trHeight w:val="7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Décimo sexta sesión ordinara del Sistema PASEVCM</w:t>
            </w:r>
          </w:p>
        </w:tc>
        <w:tc>
          <w:tcPr>
            <w:tcW w:w="1029"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IQM</w:t>
            </w:r>
          </w:p>
        </w:tc>
        <w:tc>
          <w:tcPr>
            <w:tcW w:w="633"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09/11/2021</w:t>
            </w:r>
          </w:p>
        </w:tc>
        <w:tc>
          <w:tcPr>
            <w:tcW w:w="1096" w:type="pct"/>
            <w:vAlign w:val="center"/>
            <w:hideMark/>
          </w:tcPr>
          <w:p w:rsidR="00EA1502" w:rsidRPr="00EA1502" w:rsidRDefault="00EA1502" w:rsidP="006E60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con los integrantes del IQM e INMAYA</w:t>
            </w:r>
          </w:p>
        </w:tc>
      </w:tr>
      <w:tr w:rsidR="00EA1502" w:rsidRPr="00EA1502" w:rsidTr="006E60A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Presentación de Diagnóstico de Capacitación Perspectiva de Género, con el objetivo de presentar las herramientas diagnosticas a aplicar , para el diseño de cursos especializados en los temas que se requiere.</w:t>
            </w:r>
          </w:p>
        </w:tc>
        <w:tc>
          <w:tcPr>
            <w:tcW w:w="1029"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Instituto de Formación de Justicia y Derechos Humanos</w:t>
            </w:r>
          </w:p>
        </w:tc>
        <w:tc>
          <w:tcPr>
            <w:tcW w:w="633"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10/11/2021</w:t>
            </w:r>
          </w:p>
        </w:tc>
        <w:tc>
          <w:tcPr>
            <w:tcW w:w="1096"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 xml:space="preserve">captura de oficio de la invitación al reunión </w:t>
            </w:r>
          </w:p>
        </w:tc>
      </w:tr>
      <w:tr w:rsidR="00EA1502" w:rsidRPr="00EA1502" w:rsidTr="006E60A0">
        <w:trPr>
          <w:trHeight w:val="50"/>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Tercera reunión ordinaria de la Comisión de Prevención y Atención del Sistema Estatal PASEVCM</w:t>
            </w:r>
          </w:p>
        </w:tc>
        <w:tc>
          <w:tcPr>
            <w:tcW w:w="1029"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DIF</w:t>
            </w:r>
          </w:p>
        </w:tc>
        <w:tc>
          <w:tcPr>
            <w:tcW w:w="633" w:type="pct"/>
            <w:vAlign w:val="center"/>
            <w:hideMark/>
          </w:tcPr>
          <w:p w:rsidR="00EA1502" w:rsidRPr="00EA1502" w:rsidRDefault="00EA1502" w:rsidP="006E60A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30/11/2021</w:t>
            </w:r>
          </w:p>
        </w:tc>
        <w:tc>
          <w:tcPr>
            <w:tcW w:w="1096" w:type="pct"/>
            <w:vAlign w:val="center"/>
            <w:hideMark/>
          </w:tcPr>
          <w:p w:rsidR="00EA1502" w:rsidRPr="00EA1502" w:rsidRDefault="00EA1502" w:rsidP="006E60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la reunión virtual y oficio de invitación a la reunión.</w:t>
            </w:r>
          </w:p>
        </w:tc>
      </w:tr>
      <w:tr w:rsidR="00EA1502" w:rsidRPr="00EA1502" w:rsidTr="006E60A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43" w:type="pct"/>
            <w:vAlign w:val="center"/>
            <w:hideMark/>
          </w:tcPr>
          <w:p w:rsidR="00EA1502" w:rsidRPr="006E60A0" w:rsidRDefault="00EA1502" w:rsidP="006E60A0">
            <w:pPr>
              <w:spacing w:line="276" w:lineRule="auto"/>
              <w:jc w:val="both"/>
              <w:rPr>
                <w:rFonts w:ascii="Arial" w:eastAsia="Times New Roman" w:hAnsi="Arial" w:cs="Arial"/>
                <w:b w:val="0"/>
                <w:color w:val="000000"/>
                <w:sz w:val="16"/>
                <w:szCs w:val="16"/>
              </w:rPr>
            </w:pPr>
            <w:r w:rsidRPr="006E60A0">
              <w:rPr>
                <w:rFonts w:ascii="Arial" w:eastAsia="Times New Roman" w:hAnsi="Arial" w:cs="Arial"/>
                <w:b w:val="0"/>
                <w:color w:val="000000"/>
                <w:sz w:val="16"/>
                <w:szCs w:val="16"/>
              </w:rPr>
              <w:t>Sexta Reunión de Trabajo COESAM 2021 "Seguimiento de Acuerdos y Compromisos" (Comité Estatal del Adulto Mayor)</w:t>
            </w:r>
          </w:p>
        </w:tc>
        <w:tc>
          <w:tcPr>
            <w:tcW w:w="1029"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SESA</w:t>
            </w:r>
          </w:p>
        </w:tc>
        <w:tc>
          <w:tcPr>
            <w:tcW w:w="633" w:type="pct"/>
            <w:vAlign w:val="center"/>
            <w:hideMark/>
          </w:tcPr>
          <w:p w:rsidR="00EA1502" w:rsidRPr="00EA1502" w:rsidRDefault="00EA1502" w:rsidP="006E60A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09/12/2021</w:t>
            </w:r>
          </w:p>
        </w:tc>
        <w:tc>
          <w:tcPr>
            <w:tcW w:w="1096" w:type="pct"/>
            <w:vAlign w:val="center"/>
            <w:hideMark/>
          </w:tcPr>
          <w:p w:rsidR="00EA1502" w:rsidRPr="00EA1502" w:rsidRDefault="00EA1502" w:rsidP="006E60A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A1502">
              <w:rPr>
                <w:rFonts w:ascii="Arial" w:eastAsia="Times New Roman" w:hAnsi="Arial" w:cs="Arial"/>
                <w:color w:val="000000"/>
                <w:sz w:val="16"/>
                <w:szCs w:val="16"/>
              </w:rPr>
              <w:t>Captura de pantalla de invitación por correo del SESA</w:t>
            </w:r>
          </w:p>
        </w:tc>
      </w:tr>
    </w:tbl>
    <w:p w:rsidR="00EA1502" w:rsidRPr="00EA1502" w:rsidRDefault="00EA1502" w:rsidP="00EA1502">
      <w:pPr>
        <w:spacing w:after="0"/>
        <w:ind w:right="191"/>
        <w:jc w:val="both"/>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en la evidencia de las reuniones de trabajo proporcionadas por el Departamento de Educación y Lengua Indígena del INMAYA.</w:t>
      </w:r>
    </w:p>
    <w:p w:rsidR="006E60A0" w:rsidRDefault="006E60A0"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De lo anterior, se determinó que, si bien el INMAYA participó en reuniones de trabajo con organismo públicos, no proporcionó evidencia de promover el trabajo en conjunto con </w:t>
      </w:r>
      <w:r w:rsidRPr="00EA1502">
        <w:rPr>
          <w:rFonts w:ascii="Arial" w:eastAsia="Times New Roman" w:hAnsi="Arial" w:cs="Arial"/>
          <w:sz w:val="24"/>
          <w:szCs w:val="24"/>
          <w:lang w:eastAsia="es-ES"/>
        </w:rPr>
        <w:lastRenderedPageBreak/>
        <w:t>organizaciones de la sociedad civil nacionales e internacionales para la elaboración de proyectos en comunidades indígenas, tal como lo establece el Programa Especial de Atención Integral a Comunidades Indígenas 2016-2022</w:t>
      </w:r>
      <w:r w:rsidRPr="00EA1502">
        <w:rPr>
          <w:rFonts w:ascii="Arial" w:eastAsia="Times New Roman" w:hAnsi="Arial" w:cs="Arial"/>
          <w:sz w:val="24"/>
          <w:szCs w:val="24"/>
          <w:vertAlign w:val="superscript"/>
          <w:lang w:eastAsia="es-ES"/>
        </w:rPr>
        <w:footnoteReference w:id="79"/>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Por último, otra de las acciones que establece el Programa Especial de Atención Integral a Comunidades Indígenas 2016-2022, es la realización del Congreso Anual de los Dignatarios Mayas, ante lo cual el INMAYA hizo entrega del oficio INMAYA/DG/DCyEI/0051/X/2021 en el que se solicita la cantidad de $49,420.00 (Cuarenta y nueve mil cuatrocientos veinte pesos 00/100 M.N.) para llevar a cabo el Congreso Maya anexando el siguiente presupuesto:</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center"/>
        <w:rPr>
          <w:rFonts w:ascii="Arial" w:eastAsia="Times New Roman" w:hAnsi="Arial" w:cs="Arial"/>
          <w:sz w:val="20"/>
          <w:szCs w:val="18"/>
          <w:lang w:eastAsia="es-ES"/>
        </w:rPr>
      </w:pPr>
      <w:r w:rsidRPr="00EA1502">
        <w:rPr>
          <w:rFonts w:ascii="Arial" w:eastAsia="Times New Roman" w:hAnsi="Arial" w:cs="Arial"/>
          <w:b/>
          <w:sz w:val="20"/>
          <w:szCs w:val="18"/>
          <w:lang w:eastAsia="es-ES"/>
        </w:rPr>
        <w:t>Tabla 32</w:t>
      </w:r>
      <w:r w:rsidRPr="00EA1502">
        <w:rPr>
          <w:rFonts w:ascii="Arial" w:eastAsia="Times New Roman" w:hAnsi="Arial" w:cs="Arial"/>
          <w:sz w:val="20"/>
          <w:szCs w:val="18"/>
          <w:lang w:eastAsia="es-ES"/>
        </w:rPr>
        <w:t>. Presupuesto para el Congreso Anual Maya</w:t>
      </w:r>
    </w:p>
    <w:tbl>
      <w:tblPr>
        <w:tblStyle w:val="Tablaconcuadrcula16"/>
        <w:tblW w:w="49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3"/>
        <w:gridCol w:w="3102"/>
      </w:tblGrid>
      <w:tr w:rsidR="00EA1502" w:rsidRPr="00EA1502" w:rsidTr="008F7726">
        <w:trPr>
          <w:jc w:val="center"/>
        </w:trPr>
        <w:tc>
          <w:tcPr>
            <w:tcW w:w="3313" w:type="pct"/>
            <w:tcBorders>
              <w:top w:val="single" w:sz="4" w:space="0" w:color="auto"/>
              <w:bottom w:val="single" w:sz="4" w:space="0" w:color="auto"/>
            </w:tcBorders>
            <w:shd w:val="clear" w:color="auto" w:fill="DEEAF6"/>
            <w:vAlign w:val="center"/>
          </w:tcPr>
          <w:p w:rsidR="00EA1502" w:rsidRPr="00EA1502" w:rsidRDefault="00EA1502" w:rsidP="006E60A0">
            <w:pPr>
              <w:spacing w:line="276" w:lineRule="auto"/>
              <w:jc w:val="center"/>
              <w:rPr>
                <w:rFonts w:ascii="Arial" w:hAnsi="Arial" w:cs="Arial"/>
                <w:b/>
                <w:sz w:val="18"/>
                <w:szCs w:val="18"/>
                <w:lang w:eastAsia="es-ES"/>
              </w:rPr>
            </w:pPr>
            <w:r w:rsidRPr="00EA1502">
              <w:rPr>
                <w:rFonts w:ascii="Arial" w:hAnsi="Arial" w:cs="Arial"/>
                <w:b/>
                <w:sz w:val="18"/>
                <w:szCs w:val="18"/>
                <w:lang w:eastAsia="es-ES"/>
              </w:rPr>
              <w:t>Concepto</w:t>
            </w:r>
          </w:p>
        </w:tc>
        <w:tc>
          <w:tcPr>
            <w:tcW w:w="1687" w:type="pct"/>
            <w:tcBorders>
              <w:top w:val="single" w:sz="4" w:space="0" w:color="auto"/>
              <w:bottom w:val="single" w:sz="4" w:space="0" w:color="auto"/>
            </w:tcBorders>
            <w:shd w:val="clear" w:color="auto" w:fill="DEEAF6"/>
            <w:vAlign w:val="center"/>
          </w:tcPr>
          <w:p w:rsidR="00EA1502" w:rsidRPr="00EA1502" w:rsidRDefault="00EA1502" w:rsidP="006E60A0">
            <w:pPr>
              <w:spacing w:line="276" w:lineRule="auto"/>
              <w:jc w:val="center"/>
              <w:rPr>
                <w:rFonts w:ascii="Arial" w:hAnsi="Arial" w:cs="Arial"/>
                <w:b/>
                <w:sz w:val="18"/>
                <w:szCs w:val="18"/>
                <w:lang w:eastAsia="es-ES"/>
              </w:rPr>
            </w:pPr>
            <w:r w:rsidRPr="00EA1502">
              <w:rPr>
                <w:rFonts w:ascii="Arial" w:hAnsi="Arial" w:cs="Arial"/>
                <w:b/>
                <w:sz w:val="18"/>
                <w:szCs w:val="18"/>
                <w:lang w:eastAsia="es-ES"/>
              </w:rPr>
              <w:t>Presupuesto</w:t>
            </w:r>
          </w:p>
        </w:tc>
      </w:tr>
      <w:tr w:rsidR="00EA1502" w:rsidRPr="00EA1502" w:rsidTr="008F7726">
        <w:trPr>
          <w:trHeight w:val="234"/>
          <w:jc w:val="center"/>
        </w:trPr>
        <w:tc>
          <w:tcPr>
            <w:tcW w:w="3313" w:type="pct"/>
            <w:tcBorders>
              <w:top w:val="single" w:sz="4" w:space="0" w:color="auto"/>
              <w:bottom w:val="single" w:sz="4" w:space="0" w:color="auto"/>
            </w:tcBorders>
            <w:vAlign w:val="center"/>
          </w:tcPr>
          <w:p w:rsidR="00EA1502" w:rsidRPr="00EA1502" w:rsidRDefault="00EA1502" w:rsidP="009F5D1C">
            <w:pPr>
              <w:spacing w:line="276" w:lineRule="auto"/>
              <w:ind w:left="1025"/>
              <w:jc w:val="both"/>
              <w:rPr>
                <w:rFonts w:ascii="Arial" w:hAnsi="Arial" w:cs="Arial"/>
                <w:sz w:val="18"/>
                <w:szCs w:val="18"/>
                <w:lang w:eastAsia="es-ES"/>
              </w:rPr>
            </w:pPr>
            <w:r w:rsidRPr="00EA1502">
              <w:rPr>
                <w:rFonts w:ascii="Arial" w:hAnsi="Arial" w:cs="Arial"/>
                <w:sz w:val="18"/>
                <w:szCs w:val="18"/>
                <w:lang w:eastAsia="es-ES"/>
              </w:rPr>
              <w:t xml:space="preserve">Transporte de los dignatarios mayas </w:t>
            </w:r>
          </w:p>
        </w:tc>
        <w:tc>
          <w:tcPr>
            <w:tcW w:w="1687" w:type="pct"/>
            <w:tcBorders>
              <w:top w:val="single" w:sz="4" w:space="0" w:color="auto"/>
              <w:bottom w:val="single" w:sz="4" w:space="0" w:color="auto"/>
            </w:tcBorders>
            <w:vAlign w:val="center"/>
          </w:tcPr>
          <w:p w:rsidR="00EA1502" w:rsidRPr="00EA1502" w:rsidRDefault="00EA1502" w:rsidP="006E60A0">
            <w:pPr>
              <w:spacing w:line="276" w:lineRule="auto"/>
              <w:ind w:right="1026"/>
              <w:jc w:val="right"/>
              <w:rPr>
                <w:rFonts w:ascii="Arial" w:hAnsi="Arial" w:cs="Arial"/>
                <w:sz w:val="18"/>
                <w:szCs w:val="18"/>
                <w:lang w:eastAsia="es-ES"/>
              </w:rPr>
            </w:pPr>
            <w:r w:rsidRPr="00EA1502">
              <w:rPr>
                <w:rFonts w:ascii="Arial" w:hAnsi="Arial" w:cs="Arial"/>
                <w:sz w:val="18"/>
                <w:szCs w:val="18"/>
                <w:lang w:eastAsia="es-ES"/>
              </w:rPr>
              <w:t>$ 17,000</w:t>
            </w:r>
          </w:p>
        </w:tc>
      </w:tr>
      <w:tr w:rsidR="00EA1502" w:rsidRPr="00EA1502" w:rsidTr="008F7726">
        <w:trPr>
          <w:trHeight w:val="282"/>
          <w:jc w:val="center"/>
        </w:trPr>
        <w:tc>
          <w:tcPr>
            <w:tcW w:w="3313" w:type="pct"/>
            <w:tcBorders>
              <w:top w:val="single" w:sz="4" w:space="0" w:color="auto"/>
              <w:bottom w:val="single" w:sz="4" w:space="0" w:color="auto"/>
            </w:tcBorders>
            <w:vAlign w:val="center"/>
          </w:tcPr>
          <w:p w:rsidR="00EA1502" w:rsidRPr="00EA1502" w:rsidRDefault="00EA1502" w:rsidP="009F5D1C">
            <w:pPr>
              <w:spacing w:line="276" w:lineRule="auto"/>
              <w:ind w:left="1025"/>
              <w:jc w:val="both"/>
              <w:rPr>
                <w:rFonts w:ascii="Arial" w:hAnsi="Arial" w:cs="Arial"/>
                <w:sz w:val="18"/>
                <w:szCs w:val="18"/>
                <w:lang w:eastAsia="es-ES"/>
              </w:rPr>
            </w:pPr>
            <w:r w:rsidRPr="00EA1502">
              <w:rPr>
                <w:rFonts w:ascii="Arial" w:hAnsi="Arial" w:cs="Arial"/>
                <w:sz w:val="18"/>
                <w:szCs w:val="18"/>
                <w:lang w:eastAsia="es-ES"/>
              </w:rPr>
              <w:t>Coffee break</w:t>
            </w:r>
          </w:p>
        </w:tc>
        <w:tc>
          <w:tcPr>
            <w:tcW w:w="1687" w:type="pct"/>
            <w:tcBorders>
              <w:top w:val="single" w:sz="4" w:space="0" w:color="auto"/>
              <w:bottom w:val="single" w:sz="4" w:space="0" w:color="auto"/>
            </w:tcBorders>
            <w:vAlign w:val="center"/>
          </w:tcPr>
          <w:p w:rsidR="00EA1502" w:rsidRPr="00EA1502" w:rsidRDefault="00EA1502" w:rsidP="006E60A0">
            <w:pPr>
              <w:spacing w:line="276" w:lineRule="auto"/>
              <w:ind w:right="1026"/>
              <w:jc w:val="right"/>
              <w:rPr>
                <w:rFonts w:ascii="Arial" w:hAnsi="Arial" w:cs="Arial"/>
                <w:sz w:val="18"/>
                <w:szCs w:val="18"/>
                <w:lang w:eastAsia="es-ES"/>
              </w:rPr>
            </w:pPr>
            <w:r w:rsidRPr="00EA1502">
              <w:rPr>
                <w:rFonts w:ascii="Arial" w:hAnsi="Arial" w:cs="Arial"/>
                <w:sz w:val="18"/>
                <w:szCs w:val="18"/>
                <w:lang w:eastAsia="es-ES"/>
              </w:rPr>
              <w:t>$   3,200</w:t>
            </w:r>
          </w:p>
        </w:tc>
      </w:tr>
      <w:tr w:rsidR="00EA1502" w:rsidRPr="00EA1502" w:rsidTr="008F7726">
        <w:trPr>
          <w:jc w:val="center"/>
        </w:trPr>
        <w:tc>
          <w:tcPr>
            <w:tcW w:w="3313" w:type="pct"/>
            <w:tcBorders>
              <w:top w:val="single" w:sz="4" w:space="0" w:color="auto"/>
              <w:bottom w:val="single" w:sz="4" w:space="0" w:color="auto"/>
            </w:tcBorders>
            <w:vAlign w:val="center"/>
          </w:tcPr>
          <w:p w:rsidR="00EA1502" w:rsidRPr="00EA1502" w:rsidRDefault="00EA1502" w:rsidP="009F5D1C">
            <w:pPr>
              <w:spacing w:line="276" w:lineRule="auto"/>
              <w:ind w:left="1025"/>
              <w:jc w:val="both"/>
              <w:rPr>
                <w:rFonts w:ascii="Arial" w:hAnsi="Arial" w:cs="Arial"/>
                <w:sz w:val="18"/>
                <w:szCs w:val="18"/>
                <w:lang w:eastAsia="es-ES"/>
              </w:rPr>
            </w:pPr>
            <w:r w:rsidRPr="00EA1502">
              <w:rPr>
                <w:rFonts w:ascii="Arial" w:hAnsi="Arial" w:cs="Arial"/>
                <w:sz w:val="18"/>
                <w:szCs w:val="18"/>
                <w:lang w:eastAsia="es-ES"/>
              </w:rPr>
              <w:t>Viáticos personal INMAYA</w:t>
            </w:r>
          </w:p>
        </w:tc>
        <w:tc>
          <w:tcPr>
            <w:tcW w:w="1687" w:type="pct"/>
            <w:tcBorders>
              <w:top w:val="single" w:sz="4" w:space="0" w:color="auto"/>
              <w:bottom w:val="single" w:sz="4" w:space="0" w:color="auto"/>
            </w:tcBorders>
            <w:vAlign w:val="center"/>
          </w:tcPr>
          <w:p w:rsidR="00EA1502" w:rsidRPr="00EA1502" w:rsidRDefault="00EA1502" w:rsidP="006E60A0">
            <w:pPr>
              <w:spacing w:line="276" w:lineRule="auto"/>
              <w:ind w:right="1026"/>
              <w:jc w:val="right"/>
              <w:rPr>
                <w:rFonts w:ascii="Arial" w:hAnsi="Arial" w:cs="Arial"/>
                <w:sz w:val="18"/>
                <w:szCs w:val="18"/>
                <w:lang w:eastAsia="es-ES"/>
              </w:rPr>
            </w:pPr>
            <w:r w:rsidRPr="00EA1502">
              <w:rPr>
                <w:rFonts w:ascii="Arial" w:hAnsi="Arial" w:cs="Arial"/>
                <w:sz w:val="18"/>
                <w:szCs w:val="18"/>
                <w:lang w:eastAsia="es-ES"/>
              </w:rPr>
              <w:t>$   8,220</w:t>
            </w:r>
          </w:p>
        </w:tc>
      </w:tr>
      <w:tr w:rsidR="00EA1502" w:rsidRPr="00EA1502" w:rsidTr="008F7726">
        <w:trPr>
          <w:jc w:val="center"/>
        </w:trPr>
        <w:tc>
          <w:tcPr>
            <w:tcW w:w="3313" w:type="pct"/>
            <w:tcBorders>
              <w:top w:val="single" w:sz="4" w:space="0" w:color="auto"/>
              <w:bottom w:val="single" w:sz="4" w:space="0" w:color="auto"/>
            </w:tcBorders>
            <w:vAlign w:val="center"/>
          </w:tcPr>
          <w:p w:rsidR="00EA1502" w:rsidRPr="00EA1502" w:rsidRDefault="00EA1502" w:rsidP="009F5D1C">
            <w:pPr>
              <w:spacing w:line="276" w:lineRule="auto"/>
              <w:ind w:left="1025"/>
              <w:jc w:val="both"/>
              <w:rPr>
                <w:rFonts w:ascii="Arial" w:hAnsi="Arial" w:cs="Arial"/>
                <w:sz w:val="18"/>
                <w:szCs w:val="18"/>
                <w:lang w:eastAsia="es-ES"/>
              </w:rPr>
            </w:pPr>
            <w:r w:rsidRPr="00EA1502">
              <w:rPr>
                <w:rFonts w:ascii="Arial" w:hAnsi="Arial" w:cs="Arial"/>
                <w:sz w:val="18"/>
                <w:szCs w:val="18"/>
                <w:lang w:eastAsia="es-ES"/>
              </w:rPr>
              <w:t>Combustible</w:t>
            </w:r>
          </w:p>
        </w:tc>
        <w:tc>
          <w:tcPr>
            <w:tcW w:w="1687" w:type="pct"/>
            <w:tcBorders>
              <w:top w:val="single" w:sz="4" w:space="0" w:color="auto"/>
              <w:bottom w:val="single" w:sz="4" w:space="0" w:color="auto"/>
            </w:tcBorders>
            <w:vAlign w:val="center"/>
          </w:tcPr>
          <w:p w:rsidR="00EA1502" w:rsidRPr="00EA1502" w:rsidRDefault="00EA1502" w:rsidP="006E60A0">
            <w:pPr>
              <w:spacing w:line="276" w:lineRule="auto"/>
              <w:ind w:right="1026"/>
              <w:jc w:val="right"/>
              <w:rPr>
                <w:rFonts w:ascii="Arial" w:hAnsi="Arial" w:cs="Arial"/>
                <w:sz w:val="18"/>
                <w:szCs w:val="18"/>
                <w:lang w:eastAsia="es-ES"/>
              </w:rPr>
            </w:pPr>
            <w:r w:rsidRPr="00EA1502">
              <w:rPr>
                <w:rFonts w:ascii="Arial" w:hAnsi="Arial" w:cs="Arial"/>
                <w:sz w:val="18"/>
                <w:szCs w:val="18"/>
                <w:lang w:eastAsia="es-ES"/>
              </w:rPr>
              <w:t>$   6,000</w:t>
            </w:r>
          </w:p>
        </w:tc>
      </w:tr>
      <w:tr w:rsidR="00EA1502" w:rsidRPr="00EA1502" w:rsidTr="008F7726">
        <w:trPr>
          <w:jc w:val="center"/>
        </w:trPr>
        <w:tc>
          <w:tcPr>
            <w:tcW w:w="3313" w:type="pct"/>
            <w:tcBorders>
              <w:top w:val="single" w:sz="4" w:space="0" w:color="auto"/>
              <w:bottom w:val="single" w:sz="4" w:space="0" w:color="auto"/>
            </w:tcBorders>
            <w:vAlign w:val="center"/>
          </w:tcPr>
          <w:p w:rsidR="00EA1502" w:rsidRPr="00EA1502" w:rsidRDefault="009F5D1C" w:rsidP="009F5D1C">
            <w:pPr>
              <w:spacing w:line="276" w:lineRule="auto"/>
              <w:ind w:left="1025"/>
              <w:jc w:val="both"/>
              <w:rPr>
                <w:rFonts w:ascii="Arial" w:hAnsi="Arial" w:cs="Arial"/>
                <w:sz w:val="18"/>
                <w:szCs w:val="18"/>
                <w:lang w:eastAsia="es-ES"/>
              </w:rPr>
            </w:pPr>
            <w:r>
              <w:rPr>
                <w:rFonts w:ascii="Arial" w:hAnsi="Arial" w:cs="Arial"/>
                <w:sz w:val="18"/>
                <w:szCs w:val="18"/>
                <w:lang w:eastAsia="es-ES"/>
              </w:rPr>
              <w:t>Servicios de audio, video y transmisión en vivo</w:t>
            </w:r>
          </w:p>
        </w:tc>
        <w:tc>
          <w:tcPr>
            <w:tcW w:w="1687" w:type="pct"/>
            <w:tcBorders>
              <w:top w:val="single" w:sz="4" w:space="0" w:color="auto"/>
              <w:bottom w:val="single" w:sz="4" w:space="0" w:color="auto"/>
            </w:tcBorders>
            <w:vAlign w:val="center"/>
          </w:tcPr>
          <w:p w:rsidR="00EA1502" w:rsidRPr="00EA1502" w:rsidRDefault="009F5D1C" w:rsidP="009F5D1C">
            <w:pPr>
              <w:spacing w:line="276" w:lineRule="auto"/>
              <w:ind w:right="1026"/>
              <w:jc w:val="right"/>
              <w:rPr>
                <w:rFonts w:ascii="Arial" w:hAnsi="Arial" w:cs="Arial"/>
                <w:sz w:val="18"/>
                <w:szCs w:val="18"/>
                <w:lang w:eastAsia="es-ES"/>
              </w:rPr>
            </w:pPr>
            <w:r>
              <w:rPr>
                <w:rFonts w:ascii="Arial" w:hAnsi="Arial" w:cs="Arial"/>
                <w:sz w:val="18"/>
                <w:szCs w:val="18"/>
                <w:lang w:eastAsia="es-ES"/>
              </w:rPr>
              <w:t>$ 15,000</w:t>
            </w:r>
          </w:p>
        </w:tc>
      </w:tr>
      <w:tr w:rsidR="00EA1502" w:rsidRPr="00EA1502" w:rsidTr="008F7726">
        <w:trPr>
          <w:jc w:val="center"/>
        </w:trPr>
        <w:tc>
          <w:tcPr>
            <w:tcW w:w="3313" w:type="pct"/>
            <w:tcBorders>
              <w:top w:val="single" w:sz="4" w:space="0" w:color="auto"/>
              <w:bottom w:val="single" w:sz="4" w:space="0" w:color="auto"/>
            </w:tcBorders>
            <w:shd w:val="clear" w:color="auto" w:fill="DEEAF6"/>
            <w:vAlign w:val="center"/>
          </w:tcPr>
          <w:p w:rsidR="00EA1502" w:rsidRPr="00EA1502" w:rsidRDefault="00EA1502" w:rsidP="006E60A0">
            <w:pPr>
              <w:spacing w:line="276" w:lineRule="auto"/>
              <w:jc w:val="right"/>
              <w:rPr>
                <w:rFonts w:ascii="Arial" w:hAnsi="Arial" w:cs="Arial"/>
                <w:b/>
                <w:sz w:val="18"/>
                <w:szCs w:val="18"/>
                <w:lang w:eastAsia="es-ES"/>
              </w:rPr>
            </w:pPr>
            <w:r w:rsidRPr="00EA1502">
              <w:rPr>
                <w:rFonts w:ascii="Arial" w:hAnsi="Arial" w:cs="Arial"/>
                <w:b/>
                <w:sz w:val="18"/>
                <w:szCs w:val="18"/>
                <w:lang w:eastAsia="es-ES"/>
              </w:rPr>
              <w:t>Total:</w:t>
            </w:r>
          </w:p>
        </w:tc>
        <w:tc>
          <w:tcPr>
            <w:tcW w:w="1687" w:type="pct"/>
            <w:tcBorders>
              <w:top w:val="single" w:sz="4" w:space="0" w:color="auto"/>
              <w:bottom w:val="single" w:sz="4" w:space="0" w:color="auto"/>
            </w:tcBorders>
            <w:shd w:val="clear" w:color="auto" w:fill="DEEAF6"/>
            <w:vAlign w:val="center"/>
          </w:tcPr>
          <w:p w:rsidR="00EA1502" w:rsidRPr="00EA1502" w:rsidRDefault="00EA1502" w:rsidP="006E60A0">
            <w:pPr>
              <w:spacing w:line="276" w:lineRule="auto"/>
              <w:ind w:right="1026"/>
              <w:jc w:val="right"/>
              <w:rPr>
                <w:rFonts w:ascii="Arial" w:hAnsi="Arial" w:cs="Arial"/>
                <w:b/>
                <w:sz w:val="18"/>
                <w:szCs w:val="18"/>
                <w:lang w:eastAsia="es-ES"/>
              </w:rPr>
            </w:pPr>
            <w:r w:rsidRPr="00EA1502">
              <w:rPr>
                <w:rFonts w:ascii="Arial" w:hAnsi="Arial" w:cs="Arial"/>
                <w:b/>
                <w:sz w:val="18"/>
                <w:szCs w:val="18"/>
                <w:lang w:eastAsia="es-ES"/>
              </w:rPr>
              <w:t>$ 49,420</w:t>
            </w:r>
          </w:p>
        </w:tc>
      </w:tr>
    </w:tbl>
    <w:p w:rsidR="00EA1502" w:rsidRPr="00EA1502" w:rsidRDefault="00EA1502" w:rsidP="008F7726">
      <w:pPr>
        <w:spacing w:after="0"/>
        <w:ind w:left="142" w:right="709"/>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al oficio INMAYA/DG/DCyEI/0052/X/2021 y anexo de presupuesto, entregado por el INMAYA.</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No obstante, el oficio con número INMAYA/DG/DAyP/326/X/2021 indica lo siguiente:</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ind w:left="367" w:right="654"/>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w:t>
      </w:r>
      <w:r w:rsidRPr="00EA1502">
        <w:rPr>
          <w:rFonts w:ascii="Arial" w:eastAsia="Times New Roman" w:hAnsi="Arial" w:cs="Arial"/>
          <w:i/>
          <w:sz w:val="24"/>
          <w:szCs w:val="24"/>
          <w:lang w:eastAsia="es-ES"/>
        </w:rPr>
        <w:t>Me permito hacer de su conocimiento que, la Dirección de Administración y Planeación realizó las solicitudes correspondientes a la Dirección de Control Presupuestal de la Secretaría de Finanzas y Planeación del Estado; sin embargo, hasta la fecha no se ha recibido autorización de parte de la Dirección antes mencionada para poder iniciar el trámite de los recursos, motivo por el cual no me encuentro en la posibilidad de entregar los materiales requeridos para la realización de las actividades programadas en el mes a cargo de su Dirección</w:t>
      </w:r>
      <w:r w:rsidR="00837610">
        <w:rPr>
          <w:rFonts w:ascii="Arial" w:eastAsia="Times New Roman" w:hAnsi="Arial" w:cs="Arial"/>
          <w:i/>
          <w:sz w:val="24"/>
          <w:szCs w:val="24"/>
          <w:lang w:eastAsia="es-ES"/>
        </w:rPr>
        <w:t xml:space="preserve"> </w:t>
      </w:r>
      <w:r w:rsidR="00837610" w:rsidRPr="00837610">
        <w:rPr>
          <w:rFonts w:ascii="Arial" w:eastAsia="Times New Roman" w:hAnsi="Arial" w:cs="Arial"/>
          <w:color w:val="000000"/>
          <w:sz w:val="24"/>
          <w:szCs w:val="24"/>
          <w:lang w:eastAsia="es-ES"/>
        </w:rPr>
        <w:t>(sic)”.</w:t>
      </w:r>
    </w:p>
    <w:p w:rsidR="004C2C81" w:rsidRDefault="004C2C81"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Por lo anterior, se determinó que, para el ejercicio fiscal 2021, el INMAYA no llevó a cabo la celebración del Congreso Anual de los Dignatarios Mayas, tal como lo establece el </w:t>
      </w:r>
      <w:r w:rsidRPr="00EA1502">
        <w:rPr>
          <w:rFonts w:ascii="Arial" w:eastAsia="Times New Roman" w:hAnsi="Arial" w:cs="Arial"/>
          <w:sz w:val="24"/>
          <w:szCs w:val="24"/>
          <w:lang w:eastAsia="es-ES"/>
        </w:rPr>
        <w:lastRenderedPageBreak/>
        <w:t>Programa Especial de Atención Integral a Comunidades Indígenas 2016-2022</w:t>
      </w:r>
      <w:r w:rsidRPr="00EA1502">
        <w:rPr>
          <w:rFonts w:ascii="Arial" w:eastAsia="Times New Roman" w:hAnsi="Arial" w:cs="Arial"/>
          <w:sz w:val="24"/>
          <w:szCs w:val="24"/>
          <w:vertAlign w:val="superscript"/>
          <w:lang w:eastAsia="es-ES"/>
        </w:rPr>
        <w:footnoteReference w:id="80"/>
      </w:r>
      <w:r w:rsidRPr="00EA1502">
        <w:rPr>
          <w:rFonts w:ascii="Arial" w:eastAsia="Times New Roman" w:hAnsi="Arial" w:cs="Arial"/>
          <w:sz w:val="24"/>
          <w:szCs w:val="24"/>
          <w:lang w:eastAsia="es-ES"/>
        </w:rPr>
        <w:t xml:space="preserve"> y la Actividad 03 del Componente 02 del programa presupuestario E050.</w:t>
      </w:r>
    </w:p>
    <w:p w:rsidR="00EA1502" w:rsidRDefault="00EA1502" w:rsidP="00EA1502">
      <w:pPr>
        <w:spacing w:after="0" w:line="240" w:lineRule="auto"/>
        <w:jc w:val="both"/>
        <w:rPr>
          <w:rFonts w:ascii="Arial" w:eastAsia="Times New Roman" w:hAnsi="Arial" w:cs="Arial"/>
          <w:b/>
          <w:sz w:val="24"/>
          <w:szCs w:val="24"/>
          <w:lang w:eastAsia="es-ES"/>
        </w:rPr>
      </w:pPr>
    </w:p>
    <w:p w:rsidR="00AD4C56" w:rsidRDefault="00AD4C56" w:rsidP="00EA1502">
      <w:pPr>
        <w:spacing w:after="0" w:line="240" w:lineRule="auto"/>
        <w:jc w:val="both"/>
        <w:rPr>
          <w:rFonts w:ascii="Arial" w:eastAsia="Times New Roman" w:hAnsi="Arial" w:cs="Arial"/>
          <w:b/>
          <w:sz w:val="24"/>
          <w:szCs w:val="24"/>
          <w:lang w:eastAsia="es-ES"/>
        </w:rPr>
      </w:pPr>
    </w:p>
    <w:p w:rsidR="00EA1502" w:rsidRPr="00EA1502" w:rsidRDefault="00EA1502" w:rsidP="00EA1502">
      <w:pPr>
        <w:numPr>
          <w:ilvl w:val="0"/>
          <w:numId w:val="45"/>
        </w:numPr>
        <w:spacing w:after="0" w:line="240" w:lineRule="auto"/>
        <w:ind w:left="1134" w:hanging="437"/>
        <w:contextualSpacing/>
        <w:jc w:val="both"/>
        <w:rPr>
          <w:rFonts w:ascii="Arial" w:eastAsia="Times New Roman" w:hAnsi="Arial" w:cs="Arial"/>
          <w:b/>
          <w:sz w:val="24"/>
          <w:szCs w:val="24"/>
          <w:lang w:eastAsia="es-ES"/>
        </w:rPr>
      </w:pPr>
      <w:r w:rsidRPr="00EA1502">
        <w:rPr>
          <w:rFonts w:ascii="Arial" w:eastAsia="Times New Roman" w:hAnsi="Arial" w:cs="Arial"/>
          <w:b/>
          <w:sz w:val="24"/>
          <w:szCs w:val="24"/>
          <w:lang w:eastAsia="es-ES"/>
        </w:rPr>
        <w:t>Preservación y fomento del patrimonio cultural</w:t>
      </w:r>
    </w:p>
    <w:p w:rsidR="00EA1502" w:rsidRPr="00EA1502" w:rsidRDefault="00EA1502" w:rsidP="00EA1502">
      <w:pPr>
        <w:spacing w:after="0"/>
        <w:jc w:val="both"/>
        <w:rPr>
          <w:rFonts w:ascii="Arial" w:eastAsia="Times New Roman" w:hAnsi="Arial" w:cs="Arial"/>
          <w:b/>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La riqueza cultural de la entidad se debe en gran medida a los pueblos originarios, quienes han preservado las costumbres y tradiciones que hoy dotan de identidad al estado. Entender su cosmovisión permite acceder a un nuevo conocimiento que forma parte de la historia quintanarroense. A partir del año 2017, se implementaron programas que permitan a los habitantes de las zonas mayas conservar sus usos y costumbres a través de la rehabilitación de sus centros ceremoniales e iglesias mayas, así como apoyándolos económicamente y con los insumos necesarios para realizar sus festividades tradicionales. Esto con la finalidad de que los habitantes de las comunidades mayas conserven su identidad cultural y ésta no se vea desplazada por el crecimiento urbano del estado</w:t>
      </w:r>
      <w:r w:rsidRPr="00EA1502">
        <w:rPr>
          <w:rFonts w:ascii="Arial" w:eastAsia="Times New Roman" w:hAnsi="Arial" w:cs="Arial"/>
          <w:sz w:val="24"/>
          <w:szCs w:val="24"/>
          <w:vertAlign w:val="superscript"/>
          <w:lang w:eastAsia="es-ES"/>
        </w:rPr>
        <w:footnoteReference w:id="81"/>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Sobre la preservación y fomento del patrimonio cultural, tanto el idioma como las expresiones indígenas no han sido protegidas y fomentadas por las instituciones del Estado</w:t>
      </w:r>
      <w:r w:rsidRPr="00EA1502">
        <w:rPr>
          <w:rFonts w:ascii="Arial" w:eastAsia="Times New Roman" w:hAnsi="Arial" w:cs="Arial"/>
          <w:sz w:val="24"/>
          <w:szCs w:val="24"/>
          <w:vertAlign w:val="superscript"/>
          <w:lang w:eastAsia="es-ES"/>
        </w:rPr>
        <w:footnoteReference w:id="82"/>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bCs/>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En este contexto, el INMAYA tiene la atribución </w:t>
      </w:r>
      <w:r w:rsidR="002F7301">
        <w:rPr>
          <w:rFonts w:ascii="Arial" w:eastAsia="Times New Roman" w:hAnsi="Arial" w:cs="Arial"/>
          <w:sz w:val="24"/>
          <w:szCs w:val="24"/>
          <w:lang w:eastAsia="es-ES"/>
        </w:rPr>
        <w:t xml:space="preserve">de </w:t>
      </w:r>
      <w:r w:rsidRPr="00EA1502">
        <w:rPr>
          <w:rFonts w:ascii="Arial" w:eastAsia="Times New Roman" w:hAnsi="Arial" w:cs="Arial"/>
          <w:sz w:val="24"/>
          <w:szCs w:val="24"/>
          <w:lang w:eastAsia="es-ES"/>
        </w:rPr>
        <w:t>promover las medidas que se requieran para la protección de la cultura maya y garantizar la preservación y desarrollo de la lengua maya y de aquellas que se hablen en las distintas comunidades indígenas</w:t>
      </w:r>
      <w:r w:rsidRPr="00EA1502">
        <w:rPr>
          <w:rFonts w:ascii="Arial" w:eastAsia="Times New Roman" w:hAnsi="Arial" w:cs="Arial"/>
          <w:sz w:val="24"/>
          <w:szCs w:val="24"/>
          <w:vertAlign w:val="superscript"/>
          <w:lang w:eastAsia="es-ES"/>
        </w:rPr>
        <w:footnoteReference w:id="83"/>
      </w:r>
      <w:r w:rsidRPr="00EA1502">
        <w:rPr>
          <w:rFonts w:ascii="Arial" w:eastAsia="Times New Roman" w:hAnsi="Arial" w:cs="Arial"/>
          <w:sz w:val="24"/>
          <w:szCs w:val="24"/>
          <w:lang w:eastAsia="es-ES"/>
        </w:rPr>
        <w:t xml:space="preserve"> y comprende dentro de su estrategia el implementar programas y acciones que permitan resguardar, fomentar y valorar las expresiones culturales, a través de la co-creación entre gobierno y comunidades indígenas </w:t>
      </w:r>
      <w:r w:rsidR="002F7301">
        <w:rPr>
          <w:rFonts w:ascii="Arial" w:eastAsia="Times New Roman" w:hAnsi="Arial" w:cs="Arial"/>
          <w:sz w:val="24"/>
          <w:szCs w:val="24"/>
          <w:lang w:eastAsia="es-ES"/>
        </w:rPr>
        <w:t xml:space="preserve">de </w:t>
      </w:r>
      <w:r w:rsidRPr="00EA1502">
        <w:rPr>
          <w:rFonts w:ascii="Arial" w:eastAsia="Times New Roman" w:hAnsi="Arial" w:cs="Arial"/>
          <w:sz w:val="24"/>
          <w:szCs w:val="24"/>
          <w:lang w:eastAsia="es-ES"/>
        </w:rPr>
        <w:t xml:space="preserve">un programa de rescate y revalorización de la cultura maya, impulsar las festividades y tradiciones de los pueblos indígenas, celebrar la semana de la cultura maya, consolidar el festival de reconocimiento de las lenguas maternas, acopiar y concentrar los usos y costumbres de tradición oral, operar un programa especial de infraestructura armónica de acuerdo al contexto de las </w:t>
      </w:r>
      <w:r w:rsidRPr="00EA1502">
        <w:rPr>
          <w:rFonts w:ascii="Arial" w:eastAsia="Times New Roman" w:hAnsi="Arial" w:cs="Arial"/>
          <w:sz w:val="24"/>
          <w:szCs w:val="24"/>
          <w:lang w:eastAsia="es-ES"/>
        </w:rPr>
        <w:lastRenderedPageBreak/>
        <w:t>comunidades indígenas, contar con un catálogo actualizado de los pueblos y comunidades indígenas asentados en Quintana Roo y realizar investigaciones y estudios para promover el desarrollo integral del pueblo maya y comunidades indígenas</w:t>
      </w:r>
      <w:r w:rsidRPr="00EA1502">
        <w:rPr>
          <w:rFonts w:ascii="Arial" w:eastAsia="Times New Roman" w:hAnsi="Arial" w:cs="Arial"/>
          <w:sz w:val="24"/>
          <w:szCs w:val="24"/>
          <w:vertAlign w:val="superscript"/>
          <w:lang w:eastAsia="es-ES"/>
        </w:rPr>
        <w:footnoteReference w:id="84"/>
      </w:r>
      <w:r w:rsidRPr="00EA1502">
        <w:rPr>
          <w:rFonts w:ascii="Arial" w:eastAsia="Times New Roman" w:hAnsi="Arial" w:cs="Arial"/>
          <w:sz w:val="24"/>
          <w:szCs w:val="24"/>
          <w:lang w:eastAsia="es-ES"/>
        </w:rPr>
        <w:t>.</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En relación con lo antes expuesto, el INMAYA hizo entrega de la evidencia documental sobre las acciones llevadas a cabo, para el ejercicio fiscal 2021, con respecto a la preservación y fomento del patrimonio cultural; con lo que se realizó el siguiente análisis: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Durante la visita de auditoría e inspección, el INMAYA hizo entrega de la evidencia documental del Conversatorio de las Lenguas Maternas, llevado a cabo en el marco del Día Internacional de la Lengua Materna. El evento se realizó el día 21 de febrero de 2021 en el Centro Ceremonial de la Cruz Parlante del municipio de Felipe Carrillo Puerto y se transmitió a través de Facebook Live. Dicho evento tuvo como objetivo difundir las tradiciones, creencias, usos y costumbres de la cultura maya con respecto a la lengua materna. Se contó con la presencia de tres ponentes quienes compartieron sus saberes del pueblo maya.</w:t>
      </w:r>
    </w:p>
    <w:p w:rsidR="00EA1502" w:rsidRPr="00EA1502" w:rsidRDefault="00EA1502" w:rsidP="00EA1502">
      <w:pPr>
        <w:spacing w:after="0"/>
        <w:jc w:val="both"/>
        <w:rPr>
          <w:rFonts w:ascii="Arial" w:eastAsia="Times New Roman" w:hAnsi="Arial" w:cs="Arial"/>
          <w:sz w:val="24"/>
          <w:szCs w:val="24"/>
          <w:lang w:eastAsia="es-ES"/>
        </w:rPr>
      </w:pPr>
    </w:p>
    <w:p w:rsidR="00EA1502" w:rsidRDefault="00EA1502" w:rsidP="00EA1502">
      <w:pPr>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t>Imagen 4.</w:t>
      </w:r>
      <w:r w:rsidRPr="00EA1502">
        <w:rPr>
          <w:rFonts w:ascii="Arial" w:eastAsia="Times New Roman" w:hAnsi="Arial" w:cs="Arial"/>
          <w:sz w:val="20"/>
          <w:szCs w:val="20"/>
          <w:lang w:eastAsia="es-ES"/>
        </w:rPr>
        <w:t xml:space="preserve"> Conversatorio de las Lenguas Maternas</w:t>
      </w:r>
    </w:p>
    <w:p w:rsidR="009031C7" w:rsidRPr="009031C7" w:rsidRDefault="009031C7" w:rsidP="00EA1502">
      <w:pPr>
        <w:spacing w:after="0"/>
        <w:jc w:val="center"/>
        <w:rPr>
          <w:rFonts w:ascii="Arial" w:eastAsia="Times New Roman" w:hAnsi="Arial" w:cs="Arial"/>
          <w:sz w:val="10"/>
          <w:szCs w:val="10"/>
          <w:lang w:eastAsia="es-ES"/>
        </w:rPr>
      </w:pPr>
    </w:p>
    <w:p w:rsidR="00EA1502" w:rsidRPr="00EA1502" w:rsidRDefault="00EA1502" w:rsidP="00EA1502">
      <w:pPr>
        <w:spacing w:after="0"/>
        <w:jc w:val="center"/>
        <w:rPr>
          <w:rFonts w:ascii="Arial" w:eastAsia="Times New Roman" w:hAnsi="Arial" w:cs="Arial"/>
          <w:b/>
          <w:sz w:val="14"/>
          <w:szCs w:val="14"/>
          <w:lang w:eastAsia="es-ES"/>
        </w:rPr>
      </w:pPr>
      <w:r w:rsidRPr="00EA1502">
        <w:rPr>
          <w:rFonts w:ascii="Arial" w:eastAsia="Times New Roman" w:hAnsi="Arial" w:cs="Arial"/>
          <w:noProof/>
          <w:sz w:val="24"/>
          <w:szCs w:val="24"/>
        </w:rPr>
        <w:drawing>
          <wp:anchor distT="0" distB="0" distL="114300" distR="114300" simplePos="0" relativeHeight="251662336" behindDoc="0" locked="0" layoutInCell="1" allowOverlap="1" wp14:anchorId="32D800A2" wp14:editId="70ADD8A4">
            <wp:simplePos x="0" y="0"/>
            <wp:positionH relativeFrom="margin">
              <wp:align>center</wp:align>
            </wp:positionH>
            <wp:positionV relativeFrom="paragraph">
              <wp:posOffset>4445</wp:posOffset>
            </wp:positionV>
            <wp:extent cx="4258310" cy="2842260"/>
            <wp:effectExtent l="0" t="0" r="8890" b="0"/>
            <wp:wrapThrough wrapText="bothSides">
              <wp:wrapPolygon edited="0">
                <wp:start x="0" y="0"/>
                <wp:lineTo x="0" y="21426"/>
                <wp:lineTo x="21548" y="21426"/>
                <wp:lineTo x="21548"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726" t="17029" r="19602" b="29038"/>
                    <a:stretch/>
                  </pic:blipFill>
                  <pic:spPr bwMode="auto">
                    <a:xfrm>
                      <a:off x="0" y="0"/>
                      <a:ext cx="425831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Default="00EA1502" w:rsidP="00EA1502">
      <w:pPr>
        <w:spacing w:after="0"/>
        <w:jc w:val="center"/>
        <w:rPr>
          <w:rFonts w:ascii="Arial" w:eastAsia="Times New Roman" w:hAnsi="Arial" w:cs="Arial"/>
          <w:b/>
          <w:sz w:val="14"/>
          <w:szCs w:val="14"/>
          <w:lang w:eastAsia="es-ES"/>
        </w:rPr>
      </w:pPr>
    </w:p>
    <w:p w:rsidR="006E60A0" w:rsidRPr="00EA1502" w:rsidRDefault="006E60A0" w:rsidP="00EA1502">
      <w:pPr>
        <w:spacing w:after="0"/>
        <w:jc w:val="center"/>
        <w:rPr>
          <w:rFonts w:ascii="Arial" w:eastAsia="Times New Roman" w:hAnsi="Arial" w:cs="Arial"/>
          <w:b/>
          <w:sz w:val="14"/>
          <w:szCs w:val="14"/>
          <w:lang w:eastAsia="es-ES"/>
        </w:rPr>
      </w:pPr>
    </w:p>
    <w:p w:rsidR="00EA1502" w:rsidRDefault="00EA1502" w:rsidP="00EA1502">
      <w:pPr>
        <w:spacing w:after="0"/>
        <w:jc w:val="center"/>
        <w:rPr>
          <w:rFonts w:ascii="Arial" w:eastAsia="Times New Roman" w:hAnsi="Arial" w:cs="Arial"/>
          <w:b/>
          <w:sz w:val="14"/>
          <w:szCs w:val="14"/>
          <w:lang w:eastAsia="es-ES"/>
        </w:rPr>
      </w:pPr>
    </w:p>
    <w:p w:rsidR="009031C7" w:rsidRDefault="009031C7" w:rsidP="00EA1502">
      <w:pPr>
        <w:spacing w:after="0"/>
        <w:jc w:val="center"/>
        <w:rPr>
          <w:rFonts w:ascii="Arial" w:eastAsia="Times New Roman" w:hAnsi="Arial" w:cs="Arial"/>
          <w:b/>
          <w:sz w:val="14"/>
          <w:szCs w:val="14"/>
          <w:lang w:eastAsia="es-ES"/>
        </w:rPr>
      </w:pPr>
    </w:p>
    <w:p w:rsidR="009031C7" w:rsidRDefault="009031C7" w:rsidP="00EA1502">
      <w:pPr>
        <w:spacing w:after="0"/>
        <w:jc w:val="center"/>
        <w:rPr>
          <w:rFonts w:ascii="Arial" w:eastAsia="Times New Roman" w:hAnsi="Arial" w:cs="Arial"/>
          <w:b/>
          <w:sz w:val="14"/>
          <w:szCs w:val="14"/>
          <w:lang w:eastAsia="es-ES"/>
        </w:rPr>
      </w:pPr>
    </w:p>
    <w:p w:rsidR="009031C7" w:rsidRDefault="009031C7" w:rsidP="00EA1502">
      <w:pPr>
        <w:spacing w:after="0"/>
        <w:jc w:val="center"/>
        <w:rPr>
          <w:rFonts w:ascii="Arial" w:eastAsia="Times New Roman" w:hAnsi="Arial" w:cs="Arial"/>
          <w:b/>
          <w:sz w:val="14"/>
          <w:szCs w:val="14"/>
          <w:lang w:eastAsia="es-ES"/>
        </w:rPr>
      </w:pPr>
    </w:p>
    <w:p w:rsidR="00AD4C56" w:rsidRDefault="00AD4C56" w:rsidP="00EA1502">
      <w:pPr>
        <w:spacing w:after="0"/>
        <w:jc w:val="center"/>
        <w:rPr>
          <w:rFonts w:ascii="Arial" w:eastAsia="Times New Roman" w:hAnsi="Arial" w:cs="Arial"/>
          <w:b/>
          <w:sz w:val="14"/>
          <w:szCs w:val="14"/>
          <w:lang w:eastAsia="es-ES"/>
        </w:rPr>
      </w:pPr>
    </w:p>
    <w:p w:rsidR="00AD4C56" w:rsidRDefault="00AD4C56" w:rsidP="00EA1502">
      <w:pPr>
        <w:spacing w:after="0"/>
        <w:jc w:val="center"/>
        <w:rPr>
          <w:rFonts w:ascii="Arial" w:eastAsia="Times New Roman" w:hAnsi="Arial" w:cs="Arial"/>
          <w:b/>
          <w:sz w:val="14"/>
          <w:szCs w:val="14"/>
          <w:lang w:eastAsia="es-ES"/>
        </w:rPr>
      </w:pPr>
    </w:p>
    <w:p w:rsidR="00AD4C56" w:rsidRDefault="00AD4C56" w:rsidP="00EA1502">
      <w:pPr>
        <w:spacing w:after="0"/>
        <w:jc w:val="center"/>
        <w:rPr>
          <w:rFonts w:ascii="Arial" w:eastAsia="Times New Roman" w:hAnsi="Arial" w:cs="Arial"/>
          <w:b/>
          <w:sz w:val="14"/>
          <w:szCs w:val="14"/>
          <w:lang w:eastAsia="es-ES"/>
        </w:rPr>
      </w:pPr>
    </w:p>
    <w:p w:rsidR="00AD4C56" w:rsidRPr="00EA1502" w:rsidRDefault="00AD4C56" w:rsidP="00EA1502">
      <w:pPr>
        <w:spacing w:after="0"/>
        <w:jc w:val="center"/>
        <w:rPr>
          <w:rFonts w:ascii="Arial" w:eastAsia="Times New Roman" w:hAnsi="Arial" w:cs="Arial"/>
          <w:b/>
          <w:sz w:val="14"/>
          <w:szCs w:val="14"/>
          <w:lang w:eastAsia="es-ES"/>
        </w:rPr>
      </w:pPr>
    </w:p>
    <w:p w:rsidR="00EA1502" w:rsidRPr="00EA1502" w:rsidRDefault="00EA1502" w:rsidP="00EA1502">
      <w:pPr>
        <w:spacing w:after="0"/>
        <w:jc w:val="center"/>
        <w:rPr>
          <w:rFonts w:ascii="Arial" w:eastAsia="Times New Roman" w:hAnsi="Arial" w:cs="Arial"/>
          <w:b/>
          <w:sz w:val="14"/>
          <w:szCs w:val="14"/>
          <w:lang w:eastAsia="es-ES"/>
        </w:rPr>
      </w:pPr>
    </w:p>
    <w:p w:rsidR="00EA1502" w:rsidRPr="00EA1502" w:rsidRDefault="00EA1502" w:rsidP="00EA1502">
      <w:pPr>
        <w:pBdr>
          <w:top w:val="single" w:sz="4" w:space="1" w:color="auto"/>
        </w:pBdr>
        <w:spacing w:after="0"/>
        <w:jc w:val="center"/>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Evidencia fotográfica del Conversatorio de las Lenguas Maternas, entregado por el INMAYA.</w:t>
      </w: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Por lo anterior, el INMAYA llevó a cabo el festival de reconocimiento de las lenguas maternas de acuerdo con lo establecido en la Actividad 02 Componente 02 del programa presupuestario E050. Sin embargo, no llevó a cabo la celebración de la semana de la cultura maya, de acuerdo con lo establecido en el Componente 02 del programa presupuestario antes mencionado.</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Otra de las acciones que realizó el INMAYA es la actualización del catálogo de los pueblos y comunidades indígenas asentados en Quintana Roo que incluye el número de pobladores y lenguas indígenas.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Con respecto al impulso de las festividades y tradiciones de los pueblos indígenas, estas acciones se plasmaron en la Modificación a las Reglas de Operación del Programa de Apoyo a Dignatarios Mayas, para el Ejercicio Fiscal 2021; no obstante, no se llevó a cabo debido a que no se proporcionó el recurso destinado para dichas acciones.</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 xml:space="preserve">El INMAYA no presentó evidencia de las acciones llevadas a cabo en el 2021 o justificación del incumplimiento con respecto a la co-creación entre gobierno y comunidades indígenas de un programa de rescate y revalorización de la cultura maya, el acopio y concentrado de los usos y costumbres de tradición oral de las diferentes comunidades mayas, operar un programa especial de infraestructura armónica de acuerdo al contexto de las comunidades indígenas y de realizar investigaciones y estudios para promover el desarrollo integral del pueblo maya y comunidades indígenas de acuerdo con lo establecido en el Programa Especial de Atención Integral a Comunidades Indígenas 2016-2022. </w:t>
      </w:r>
    </w:p>
    <w:p w:rsidR="00EA1502" w:rsidRPr="00EA1502" w:rsidRDefault="00EA1502" w:rsidP="00EA1502">
      <w:pPr>
        <w:spacing w:after="0"/>
        <w:jc w:val="both"/>
        <w:rPr>
          <w:rFonts w:ascii="Arial" w:eastAsia="Times New Roman" w:hAnsi="Arial" w:cs="Arial"/>
          <w:bCs/>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 acuerdo con el Censo de Población y Vivienda 2020, el estado de Quintana Roo cuenta con una población de 1,857,985 habitantes, de los cuales el 11.69%</w:t>
      </w:r>
      <w:r w:rsidRPr="00EA1502">
        <w:rPr>
          <w:rFonts w:ascii="Arial" w:eastAsia="Times New Roman" w:hAnsi="Arial" w:cs="Arial"/>
          <w:sz w:val="24"/>
          <w:szCs w:val="24"/>
          <w:vertAlign w:val="superscript"/>
          <w:lang w:eastAsia="es-ES"/>
        </w:rPr>
        <w:footnoteReference w:id="85"/>
      </w:r>
      <w:r w:rsidRPr="00EA1502">
        <w:rPr>
          <w:rFonts w:ascii="Arial" w:eastAsia="Times New Roman" w:hAnsi="Arial" w:cs="Arial"/>
          <w:sz w:val="24"/>
          <w:szCs w:val="24"/>
          <w:lang w:eastAsia="es-ES"/>
        </w:rPr>
        <w:t xml:space="preserve"> habla alguna lengua indígena (población de 3 años y más)</w:t>
      </w:r>
      <w:r w:rsidRPr="00EA1502">
        <w:rPr>
          <w:rFonts w:ascii="Arial" w:eastAsia="Times New Roman" w:hAnsi="Arial" w:cs="Arial"/>
          <w:sz w:val="24"/>
          <w:szCs w:val="24"/>
          <w:vertAlign w:val="superscript"/>
          <w:lang w:eastAsia="es-ES"/>
        </w:rPr>
        <w:footnoteReference w:id="86"/>
      </w:r>
      <w:r w:rsidRPr="00EA1502">
        <w:rPr>
          <w:rFonts w:ascii="Arial" w:eastAsia="Times New Roman" w:hAnsi="Arial" w:cs="Arial"/>
          <w:sz w:val="24"/>
          <w:szCs w:val="24"/>
          <w:lang w:eastAsia="es-ES"/>
        </w:rPr>
        <w:t xml:space="preserve">. A nivel nacional, Quintana Roo, </w:t>
      </w:r>
      <w:r w:rsidRPr="00EA1502">
        <w:rPr>
          <w:rFonts w:ascii="Arial" w:eastAsia="Times New Roman" w:hAnsi="Arial" w:cs="Arial"/>
          <w:sz w:val="24"/>
          <w:szCs w:val="24"/>
          <w:lang w:eastAsia="es-ES"/>
        </w:rPr>
        <w:lastRenderedPageBreak/>
        <w:t>en el 2015, se encontraba en la 4º posición de los estados con mayor porcentaje de población de 3 años y más hablante de lengua indígena</w:t>
      </w:r>
      <w:r w:rsidRPr="00EA1502">
        <w:rPr>
          <w:rFonts w:ascii="Arial" w:eastAsia="Times New Roman" w:hAnsi="Arial" w:cs="Arial"/>
          <w:sz w:val="24"/>
          <w:szCs w:val="24"/>
          <w:vertAlign w:val="superscript"/>
          <w:lang w:eastAsia="es-ES"/>
        </w:rPr>
        <w:footnoteReference w:id="87"/>
      </w:r>
      <w:r w:rsidRPr="00EA1502">
        <w:rPr>
          <w:rFonts w:ascii="Arial" w:eastAsia="Times New Roman" w:hAnsi="Arial" w:cs="Arial"/>
          <w:sz w:val="24"/>
          <w:szCs w:val="24"/>
          <w:lang w:eastAsia="es-ES"/>
        </w:rPr>
        <w:t>; no obstante, actualmente ocupa la 6º posición.</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t>Gráfica 5.</w:t>
      </w:r>
      <w:r w:rsidRPr="00EA1502">
        <w:rPr>
          <w:rFonts w:ascii="Arial" w:eastAsia="Times New Roman" w:hAnsi="Arial" w:cs="Arial"/>
          <w:sz w:val="20"/>
          <w:szCs w:val="20"/>
          <w:lang w:eastAsia="es-ES"/>
        </w:rPr>
        <w:t xml:space="preserve"> Porcentaje de población de 3 años y más hablante de lengua indígena por </w:t>
      </w:r>
    </w:p>
    <w:p w:rsidR="00EA1502" w:rsidRPr="00EA1502" w:rsidRDefault="00EA1502" w:rsidP="00EA1502">
      <w:pPr>
        <w:spacing w:after="0"/>
        <w:jc w:val="center"/>
        <w:rPr>
          <w:rFonts w:ascii="Arial" w:eastAsia="Times New Roman" w:hAnsi="Arial" w:cs="Arial"/>
          <w:sz w:val="20"/>
          <w:szCs w:val="20"/>
          <w:lang w:eastAsia="es-ES"/>
        </w:rPr>
      </w:pPr>
      <w:r w:rsidRPr="00EA1502">
        <w:rPr>
          <w:rFonts w:ascii="Arial" w:eastAsia="Times New Roman" w:hAnsi="Arial" w:cs="Arial"/>
          <w:sz w:val="20"/>
          <w:szCs w:val="20"/>
          <w:lang w:eastAsia="es-ES"/>
        </w:rPr>
        <w:t>Entidad Federativa, 2015 y 2020</w:t>
      </w:r>
    </w:p>
    <w:p w:rsidR="00EA1502" w:rsidRPr="00EA1502" w:rsidRDefault="00EA1502" w:rsidP="00EA1502">
      <w:pPr>
        <w:spacing w:after="0"/>
        <w:jc w:val="center"/>
        <w:rPr>
          <w:rFonts w:ascii="Arial" w:eastAsia="Times New Roman" w:hAnsi="Arial" w:cs="Arial"/>
          <w:sz w:val="20"/>
          <w:szCs w:val="20"/>
          <w:lang w:eastAsia="es-ES"/>
        </w:rPr>
      </w:pPr>
    </w:p>
    <w:p w:rsidR="00EA1502" w:rsidRDefault="00EA1502" w:rsidP="00EA1502">
      <w:pPr>
        <w:spacing w:after="0"/>
        <w:jc w:val="center"/>
        <w:rPr>
          <w:rFonts w:ascii="Arial" w:eastAsia="Times New Roman" w:hAnsi="Arial" w:cs="Arial"/>
          <w:sz w:val="24"/>
          <w:szCs w:val="24"/>
          <w:lang w:eastAsia="es-ES"/>
        </w:rPr>
      </w:pPr>
      <w:r w:rsidRPr="00EA1502">
        <w:rPr>
          <w:rFonts w:ascii="Arial" w:eastAsia="Times New Roman" w:hAnsi="Arial" w:cs="Arial"/>
          <w:noProof/>
          <w:sz w:val="24"/>
          <w:szCs w:val="24"/>
        </w:rPr>
        <w:drawing>
          <wp:inline distT="0" distB="0" distL="0" distR="0" wp14:anchorId="5F0FEB8E" wp14:editId="4D213C92">
            <wp:extent cx="5027080" cy="294132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2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7046" cy="2947151"/>
                    </a:xfrm>
                    <a:prstGeom prst="rect">
                      <a:avLst/>
                    </a:prstGeom>
                  </pic:spPr>
                </pic:pic>
              </a:graphicData>
            </a:graphic>
          </wp:inline>
        </w:drawing>
      </w:r>
    </w:p>
    <w:p w:rsidR="00AD4C56" w:rsidRPr="00AD4C56" w:rsidRDefault="00AD4C56" w:rsidP="00EA1502">
      <w:pPr>
        <w:spacing w:after="0"/>
        <w:jc w:val="center"/>
        <w:rPr>
          <w:rFonts w:ascii="Arial" w:eastAsia="Times New Roman" w:hAnsi="Arial" w:cs="Arial"/>
          <w:sz w:val="10"/>
          <w:szCs w:val="10"/>
          <w:lang w:eastAsia="es-ES"/>
        </w:rPr>
      </w:pPr>
    </w:p>
    <w:p w:rsidR="00EA1502" w:rsidRPr="00EA1502" w:rsidRDefault="00EA1502" w:rsidP="00EA1502">
      <w:pPr>
        <w:pBdr>
          <w:top w:val="single" w:sz="4" w:space="1" w:color="auto"/>
        </w:pBdr>
        <w:spacing w:after="0"/>
        <w:ind w:right="49"/>
        <w:jc w:val="both"/>
        <w:rPr>
          <w:rFonts w:ascii="Arial" w:eastAsia="Times New Roman" w:hAnsi="Arial" w:cs="Arial"/>
          <w:sz w:val="14"/>
          <w:szCs w:val="14"/>
          <w:lang w:eastAsia="es-ES"/>
        </w:rPr>
      </w:pPr>
      <w:r w:rsidRPr="00EA1502">
        <w:rPr>
          <w:rFonts w:ascii="Arial" w:eastAsia="Times New Roman" w:hAnsi="Arial" w:cs="Arial"/>
          <w:b/>
          <w:sz w:val="14"/>
          <w:szCs w:val="14"/>
          <w:lang w:eastAsia="es-ES"/>
        </w:rPr>
        <w:t>Fuente:</w:t>
      </w:r>
      <w:r w:rsidRPr="00EA1502">
        <w:rPr>
          <w:rFonts w:ascii="Arial" w:eastAsia="Times New Roman" w:hAnsi="Arial" w:cs="Arial"/>
          <w:sz w:val="14"/>
          <w:szCs w:val="14"/>
          <w:lang w:eastAsia="es-ES"/>
        </w:rPr>
        <w:t xml:space="preserve"> Elaborado por la ASEQROO con base al INEGI, Presentación de Resultados: Quintana Roo, Censo de Población y Vivienda 2020: </w:t>
      </w:r>
      <w:hyperlink r:id="rId22" w:history="1">
        <w:r w:rsidRPr="00EA1502">
          <w:rPr>
            <w:rFonts w:ascii="Arial" w:eastAsia="Times New Roman" w:hAnsi="Arial" w:cs="Arial"/>
            <w:color w:val="0563C1"/>
            <w:sz w:val="14"/>
            <w:szCs w:val="14"/>
            <w:u w:val="single"/>
            <w:lang w:eastAsia="es-ES"/>
          </w:rPr>
          <w:t>https://www.inegi.org.mx/contenidos/programas/ccpv/2020/doc/cpv2020_pres_res_qroo.pdf</w:t>
        </w:r>
      </w:hyperlink>
      <w:r w:rsidRPr="00EA1502">
        <w:rPr>
          <w:rFonts w:ascii="Arial" w:eastAsia="Times New Roman" w:hAnsi="Arial" w:cs="Arial"/>
          <w:sz w:val="14"/>
          <w:szCs w:val="14"/>
          <w:lang w:eastAsia="es-ES"/>
        </w:rPr>
        <w:t xml:space="preserve"> y Principales resultados de la Encuesta Intercensal 2015 Estados Unidos Mexicanos: </w:t>
      </w:r>
      <w:hyperlink r:id="rId23" w:history="1">
        <w:r w:rsidRPr="00EA1502">
          <w:rPr>
            <w:rFonts w:ascii="Arial" w:eastAsia="Times New Roman" w:hAnsi="Arial" w:cs="Arial"/>
            <w:color w:val="0563C1"/>
            <w:sz w:val="14"/>
            <w:szCs w:val="14"/>
            <w:u w:val="single"/>
            <w:lang w:eastAsia="es-ES"/>
          </w:rPr>
          <w:t>http://internet.contenidos.inegi.org.mx/contenidos/Productos/prod_ serv/contenidos/espanol/bvinegi/productos/nueva_estruc/702825078966.pdf</w:t>
        </w:r>
      </w:hyperlink>
      <w:r w:rsidRPr="00EA1502">
        <w:rPr>
          <w:rFonts w:ascii="Arial" w:eastAsia="Times New Roman" w:hAnsi="Arial" w:cs="Arial"/>
          <w:sz w:val="14"/>
          <w:szCs w:val="14"/>
          <w:lang w:eastAsia="es-ES"/>
        </w:rPr>
        <w:t xml:space="preserve"> </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 acuerdo con lo anterior, las proporciones más altas de hablantes de lengua indígena de 3 años y más corresponden a los estados de Oaxaca, Chiapas y Yucatán; también destacan Guerrero, Hidalgo, Quintana Roo, Campeche, Puebla, San Luis Potosí y Veracruz, ubicados por arriba del valor nacional. De manera particular, Quintana Roo, en el 2015, se encontraba en la 4º posición con un 16.6%; no obstante, para el 2020 disminuyó 4.9 puntos porcentuales ubicándose de esta manera en el 6º lugar con 11.7%, lo que representa una pérdida del 30% de hablantes de lengua indígena de 3 años y más en cinco años.</w:t>
      </w: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lastRenderedPageBreak/>
        <w:t>Para los municipios de la entidad, la población de 3 años y más según condición de habla indígena, también ha presentado disminución entre los años 2015 y 2020, como se presenta en la siguiente tabla:</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center"/>
        <w:rPr>
          <w:rFonts w:ascii="Arial" w:eastAsia="Times New Roman" w:hAnsi="Arial" w:cs="Arial"/>
          <w:sz w:val="20"/>
          <w:szCs w:val="20"/>
          <w:lang w:eastAsia="es-ES"/>
        </w:rPr>
      </w:pPr>
      <w:r w:rsidRPr="00EA1502">
        <w:rPr>
          <w:rFonts w:ascii="Arial" w:eastAsia="Times New Roman" w:hAnsi="Arial" w:cs="Arial"/>
          <w:b/>
          <w:sz w:val="20"/>
          <w:szCs w:val="20"/>
          <w:lang w:eastAsia="es-ES"/>
        </w:rPr>
        <w:t>Tabla 33.</w:t>
      </w:r>
      <w:r w:rsidRPr="00EA1502">
        <w:rPr>
          <w:rFonts w:ascii="Arial" w:eastAsia="Times New Roman" w:hAnsi="Arial" w:cs="Arial"/>
          <w:sz w:val="20"/>
          <w:szCs w:val="20"/>
          <w:lang w:eastAsia="es-ES"/>
        </w:rPr>
        <w:t xml:space="preserve"> Porcentaje de población de 3 años y más según condición de habla indígena y</w:t>
      </w:r>
    </w:p>
    <w:p w:rsidR="00EA1502" w:rsidRPr="00EA1502" w:rsidRDefault="00EA1502" w:rsidP="00EA1502">
      <w:pPr>
        <w:spacing w:after="0"/>
        <w:jc w:val="center"/>
        <w:rPr>
          <w:rFonts w:ascii="Arial" w:eastAsia="Times New Roman" w:hAnsi="Arial" w:cs="Arial"/>
          <w:sz w:val="20"/>
          <w:szCs w:val="20"/>
          <w:lang w:eastAsia="es-ES"/>
        </w:rPr>
      </w:pPr>
      <w:r w:rsidRPr="00EA1502">
        <w:rPr>
          <w:rFonts w:ascii="Arial" w:eastAsia="Times New Roman" w:hAnsi="Arial" w:cs="Arial"/>
          <w:sz w:val="20"/>
          <w:szCs w:val="20"/>
          <w:lang w:eastAsia="es-ES"/>
        </w:rPr>
        <w:t>tasa de variación, por municipio 2015 y 2020</w:t>
      </w:r>
    </w:p>
    <w:tbl>
      <w:tblPr>
        <w:tblStyle w:val="Tablanormal22"/>
        <w:tblW w:w="5000" w:type="pct"/>
        <w:tblLook w:val="04A0" w:firstRow="1" w:lastRow="0" w:firstColumn="1" w:lastColumn="0" w:noHBand="0" w:noVBand="1"/>
      </w:tblPr>
      <w:tblGrid>
        <w:gridCol w:w="1951"/>
        <w:gridCol w:w="2786"/>
        <w:gridCol w:w="2781"/>
        <w:gridCol w:w="1838"/>
      </w:tblGrid>
      <w:tr w:rsidR="00EA1502" w:rsidRPr="00EA1502" w:rsidTr="00EA1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vMerge w:val="restart"/>
            <w:shd w:val="clear" w:color="auto" w:fill="DEEAF6"/>
            <w:vAlign w:val="center"/>
          </w:tcPr>
          <w:p w:rsidR="00EA1502" w:rsidRPr="00EA1502" w:rsidRDefault="00EA1502" w:rsidP="006239F2">
            <w:pPr>
              <w:spacing w:line="276" w:lineRule="auto"/>
              <w:jc w:val="center"/>
              <w:rPr>
                <w:rFonts w:ascii="Arial" w:eastAsia="Times New Roman" w:hAnsi="Arial" w:cs="Arial"/>
                <w:sz w:val="16"/>
                <w:szCs w:val="16"/>
                <w:lang w:eastAsia="es-ES"/>
              </w:rPr>
            </w:pPr>
            <w:r w:rsidRPr="00EA1502">
              <w:rPr>
                <w:rFonts w:ascii="Arial" w:eastAsia="Times New Roman" w:hAnsi="Arial" w:cs="Arial"/>
                <w:sz w:val="16"/>
                <w:szCs w:val="16"/>
                <w:lang w:eastAsia="es-ES"/>
              </w:rPr>
              <w:t>Municipio</w:t>
            </w:r>
          </w:p>
        </w:tc>
        <w:tc>
          <w:tcPr>
            <w:tcW w:w="2975" w:type="pct"/>
            <w:gridSpan w:val="2"/>
            <w:shd w:val="clear" w:color="auto" w:fill="DEEAF6"/>
            <w:vAlign w:val="center"/>
          </w:tcPr>
          <w:p w:rsidR="00EA1502" w:rsidRPr="00EA1502" w:rsidRDefault="00EA1502" w:rsidP="006239F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Porcentaje de población indígena de 3 años y más según condición de habla indígena</w:t>
            </w:r>
          </w:p>
        </w:tc>
        <w:tc>
          <w:tcPr>
            <w:tcW w:w="982" w:type="pct"/>
            <w:vMerge w:val="restart"/>
            <w:shd w:val="clear" w:color="auto" w:fill="DEEAF6"/>
            <w:vAlign w:val="center"/>
          </w:tcPr>
          <w:p w:rsidR="00EA1502" w:rsidRPr="00EA1502" w:rsidRDefault="00EA1502" w:rsidP="006239F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Tasa de variación</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vMerge/>
            <w:vAlign w:val="center"/>
          </w:tcPr>
          <w:p w:rsidR="00EA1502" w:rsidRPr="00EA1502" w:rsidRDefault="00EA1502" w:rsidP="006239F2">
            <w:pPr>
              <w:spacing w:line="276" w:lineRule="auto"/>
              <w:jc w:val="both"/>
              <w:rPr>
                <w:rFonts w:ascii="Arial" w:eastAsia="Times New Roman" w:hAnsi="Arial" w:cs="Arial"/>
                <w:sz w:val="16"/>
                <w:szCs w:val="16"/>
                <w:lang w:eastAsia="es-ES"/>
              </w:rPr>
            </w:pPr>
          </w:p>
        </w:tc>
        <w:tc>
          <w:tcPr>
            <w:tcW w:w="1489" w:type="pct"/>
            <w:shd w:val="clear" w:color="auto" w:fill="DEEAF6"/>
            <w:vAlign w:val="center"/>
          </w:tcPr>
          <w:p w:rsidR="00EA1502" w:rsidRPr="00EA1502" w:rsidRDefault="00EA1502" w:rsidP="006239F2">
            <w:pPr>
              <w:spacing w:line="276" w:lineRule="auto"/>
              <w:ind w:right="10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EA1502">
              <w:rPr>
                <w:rFonts w:ascii="Arial" w:eastAsia="Times New Roman" w:hAnsi="Arial" w:cs="Arial"/>
                <w:b/>
                <w:sz w:val="16"/>
                <w:szCs w:val="16"/>
                <w:lang w:eastAsia="es-ES"/>
              </w:rPr>
              <w:t>2015</w:t>
            </w:r>
          </w:p>
        </w:tc>
        <w:tc>
          <w:tcPr>
            <w:tcW w:w="1486" w:type="pct"/>
            <w:shd w:val="clear" w:color="auto" w:fill="DEEAF6"/>
            <w:vAlign w:val="center"/>
          </w:tcPr>
          <w:p w:rsidR="00EA1502" w:rsidRPr="00EA1502" w:rsidRDefault="00EA1502" w:rsidP="006239F2">
            <w:pPr>
              <w:spacing w:line="276" w:lineRule="auto"/>
              <w:ind w:right="1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r w:rsidRPr="00EA1502">
              <w:rPr>
                <w:rFonts w:ascii="Arial" w:eastAsia="Times New Roman" w:hAnsi="Arial" w:cs="Arial"/>
                <w:b/>
                <w:sz w:val="16"/>
                <w:szCs w:val="16"/>
                <w:lang w:eastAsia="es-ES"/>
              </w:rPr>
              <w:t>2020</w:t>
            </w:r>
          </w:p>
        </w:tc>
        <w:tc>
          <w:tcPr>
            <w:tcW w:w="982" w:type="pct"/>
            <w:vMerge/>
            <w:vAlign w:val="center"/>
          </w:tcPr>
          <w:p w:rsidR="00EA1502" w:rsidRPr="00EA1502" w:rsidRDefault="00EA150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6"/>
                <w:lang w:eastAsia="es-ES"/>
              </w:rPr>
            </w:pP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Felipe Carrillo Puerto</w:t>
            </w:r>
          </w:p>
        </w:tc>
        <w:tc>
          <w:tcPr>
            <w:tcW w:w="1489" w:type="pct"/>
            <w:vAlign w:val="center"/>
          </w:tcPr>
          <w:p w:rsidR="00EA1502" w:rsidRPr="00EA1502" w:rsidRDefault="00EA1502" w:rsidP="006239F2">
            <w:pPr>
              <w:spacing w:line="276" w:lineRule="auto"/>
              <w:ind w:right="1017"/>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66.8</w:t>
            </w:r>
          </w:p>
        </w:tc>
        <w:tc>
          <w:tcPr>
            <w:tcW w:w="1486" w:type="pct"/>
            <w:vAlign w:val="center"/>
          </w:tcPr>
          <w:p w:rsidR="00EA1502" w:rsidRPr="00EA1502" w:rsidRDefault="00EA1502" w:rsidP="006239F2">
            <w:pPr>
              <w:spacing w:line="276" w:lineRule="auto"/>
              <w:ind w:right="1113"/>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59.48</w:t>
            </w:r>
          </w:p>
        </w:tc>
        <w:tc>
          <w:tcPr>
            <w:tcW w:w="982" w:type="pct"/>
            <w:vAlign w:val="center"/>
          </w:tcPr>
          <w:p w:rsidR="00EA1502" w:rsidRPr="00EA1502" w:rsidRDefault="00EA1502" w:rsidP="006239F2">
            <w:pPr>
              <w:spacing w:line="276" w:lineRule="auto"/>
              <w:ind w:right="45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-10.96</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José María Morelos</w:t>
            </w:r>
          </w:p>
        </w:tc>
        <w:tc>
          <w:tcPr>
            <w:tcW w:w="1489" w:type="pct"/>
            <w:vAlign w:val="center"/>
          </w:tcPr>
          <w:p w:rsidR="00EA1502" w:rsidRPr="00EA1502" w:rsidRDefault="00EA1502" w:rsidP="006239F2">
            <w:pPr>
              <w:spacing w:line="276" w:lineRule="auto"/>
              <w:ind w:right="10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53.9</w:t>
            </w:r>
          </w:p>
        </w:tc>
        <w:tc>
          <w:tcPr>
            <w:tcW w:w="1486" w:type="pct"/>
            <w:vAlign w:val="center"/>
          </w:tcPr>
          <w:p w:rsidR="00EA1502" w:rsidRPr="00EA1502" w:rsidRDefault="00EA1502" w:rsidP="006239F2">
            <w:pPr>
              <w:spacing w:line="276" w:lineRule="auto"/>
              <w:ind w:right="1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49.80</w:t>
            </w:r>
          </w:p>
        </w:tc>
        <w:tc>
          <w:tcPr>
            <w:tcW w:w="982" w:type="pct"/>
            <w:vAlign w:val="center"/>
          </w:tcPr>
          <w:p w:rsidR="00EA1502" w:rsidRPr="00EA1502" w:rsidRDefault="00EA1502" w:rsidP="006239F2">
            <w:pPr>
              <w:spacing w:line="276" w:lineRule="auto"/>
              <w:ind w:right="45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-7.61</w:t>
            </w: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Lázaro Cárdenas</w:t>
            </w:r>
          </w:p>
        </w:tc>
        <w:tc>
          <w:tcPr>
            <w:tcW w:w="1489" w:type="pct"/>
            <w:vAlign w:val="center"/>
          </w:tcPr>
          <w:p w:rsidR="00EA1502" w:rsidRPr="00EA1502" w:rsidRDefault="00EA1502" w:rsidP="006239F2">
            <w:pPr>
              <w:spacing w:line="276" w:lineRule="auto"/>
              <w:ind w:right="1017"/>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47.0</w:t>
            </w:r>
          </w:p>
        </w:tc>
        <w:tc>
          <w:tcPr>
            <w:tcW w:w="1486" w:type="pct"/>
            <w:vAlign w:val="center"/>
          </w:tcPr>
          <w:p w:rsidR="00EA1502" w:rsidRPr="00EA1502" w:rsidRDefault="00EA1502" w:rsidP="006239F2">
            <w:pPr>
              <w:spacing w:line="276" w:lineRule="auto"/>
              <w:ind w:right="1113"/>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37.47</w:t>
            </w:r>
          </w:p>
        </w:tc>
        <w:tc>
          <w:tcPr>
            <w:tcW w:w="982" w:type="pct"/>
            <w:vAlign w:val="center"/>
          </w:tcPr>
          <w:p w:rsidR="00EA1502" w:rsidRPr="00EA1502" w:rsidRDefault="00EA1502" w:rsidP="006239F2">
            <w:pPr>
              <w:spacing w:line="276" w:lineRule="auto"/>
              <w:ind w:right="45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-20.28</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Tulum</w:t>
            </w:r>
          </w:p>
        </w:tc>
        <w:tc>
          <w:tcPr>
            <w:tcW w:w="1489" w:type="pct"/>
            <w:vAlign w:val="center"/>
          </w:tcPr>
          <w:p w:rsidR="00EA1502" w:rsidRPr="00EA1502" w:rsidRDefault="00EA1502" w:rsidP="006239F2">
            <w:pPr>
              <w:spacing w:line="276" w:lineRule="auto"/>
              <w:ind w:right="10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34.1</w:t>
            </w:r>
          </w:p>
        </w:tc>
        <w:tc>
          <w:tcPr>
            <w:tcW w:w="1486" w:type="pct"/>
            <w:vAlign w:val="center"/>
          </w:tcPr>
          <w:p w:rsidR="00EA1502" w:rsidRPr="00EA1502" w:rsidRDefault="00EA1502" w:rsidP="006239F2">
            <w:pPr>
              <w:spacing w:line="276" w:lineRule="auto"/>
              <w:ind w:right="1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25.42</w:t>
            </w:r>
          </w:p>
        </w:tc>
        <w:tc>
          <w:tcPr>
            <w:tcW w:w="982" w:type="pct"/>
            <w:vAlign w:val="center"/>
          </w:tcPr>
          <w:p w:rsidR="00EA1502" w:rsidRPr="00EA1502" w:rsidRDefault="00EA1502" w:rsidP="006239F2">
            <w:pPr>
              <w:spacing w:line="276" w:lineRule="auto"/>
              <w:ind w:right="45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-25.45</w:t>
            </w: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Bacalar</w:t>
            </w:r>
          </w:p>
        </w:tc>
        <w:tc>
          <w:tcPr>
            <w:tcW w:w="1489" w:type="pct"/>
            <w:vAlign w:val="center"/>
          </w:tcPr>
          <w:p w:rsidR="00EA1502" w:rsidRPr="00EA1502" w:rsidRDefault="00EA1502" w:rsidP="006239F2">
            <w:pPr>
              <w:spacing w:line="276" w:lineRule="auto"/>
              <w:ind w:right="1017"/>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26.6</w:t>
            </w:r>
          </w:p>
        </w:tc>
        <w:tc>
          <w:tcPr>
            <w:tcW w:w="1486" w:type="pct"/>
            <w:vAlign w:val="center"/>
          </w:tcPr>
          <w:p w:rsidR="00EA1502" w:rsidRPr="00EA1502" w:rsidRDefault="00EA1502" w:rsidP="006239F2">
            <w:pPr>
              <w:spacing w:line="276" w:lineRule="auto"/>
              <w:ind w:right="1113"/>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22.08</w:t>
            </w:r>
          </w:p>
        </w:tc>
        <w:tc>
          <w:tcPr>
            <w:tcW w:w="982" w:type="pct"/>
            <w:vAlign w:val="center"/>
          </w:tcPr>
          <w:p w:rsidR="00EA1502" w:rsidRPr="00EA1502" w:rsidRDefault="00EA1502" w:rsidP="006239F2">
            <w:pPr>
              <w:spacing w:line="276" w:lineRule="auto"/>
              <w:ind w:right="45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-16.99</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Puerto Morelos*</w:t>
            </w:r>
          </w:p>
        </w:tc>
        <w:tc>
          <w:tcPr>
            <w:tcW w:w="1489" w:type="pct"/>
            <w:vAlign w:val="center"/>
          </w:tcPr>
          <w:p w:rsidR="00EA1502" w:rsidRPr="00EA1502" w:rsidRDefault="00EA1502" w:rsidP="006239F2">
            <w:pPr>
              <w:spacing w:line="276" w:lineRule="auto"/>
              <w:ind w:right="10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w:t>
            </w:r>
          </w:p>
        </w:tc>
        <w:tc>
          <w:tcPr>
            <w:tcW w:w="1486" w:type="pct"/>
            <w:vAlign w:val="center"/>
          </w:tcPr>
          <w:p w:rsidR="00EA1502" w:rsidRPr="00EA1502" w:rsidRDefault="00EA1502" w:rsidP="006239F2">
            <w:pPr>
              <w:spacing w:line="276" w:lineRule="auto"/>
              <w:ind w:right="1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9.66</w:t>
            </w:r>
          </w:p>
        </w:tc>
        <w:tc>
          <w:tcPr>
            <w:tcW w:w="982" w:type="pct"/>
            <w:vAlign w:val="center"/>
          </w:tcPr>
          <w:p w:rsidR="00EA1502" w:rsidRPr="00EA1502" w:rsidRDefault="00EA1502" w:rsidP="006239F2">
            <w:pPr>
              <w:spacing w:line="276" w:lineRule="auto"/>
              <w:ind w:right="45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w:t>
            </w: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Solidaridad</w:t>
            </w:r>
          </w:p>
        </w:tc>
        <w:tc>
          <w:tcPr>
            <w:tcW w:w="1489" w:type="pct"/>
            <w:vAlign w:val="center"/>
          </w:tcPr>
          <w:p w:rsidR="00EA1502" w:rsidRPr="00EA1502" w:rsidRDefault="00EA1502" w:rsidP="006239F2">
            <w:pPr>
              <w:spacing w:line="276" w:lineRule="auto"/>
              <w:ind w:right="1017"/>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13.9</w:t>
            </w:r>
          </w:p>
        </w:tc>
        <w:tc>
          <w:tcPr>
            <w:tcW w:w="1486" w:type="pct"/>
            <w:vAlign w:val="center"/>
          </w:tcPr>
          <w:p w:rsidR="00EA1502" w:rsidRPr="00EA1502" w:rsidRDefault="00EA1502" w:rsidP="006239F2">
            <w:pPr>
              <w:spacing w:line="276" w:lineRule="auto"/>
              <w:ind w:right="1113"/>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8.61</w:t>
            </w:r>
          </w:p>
        </w:tc>
        <w:tc>
          <w:tcPr>
            <w:tcW w:w="982" w:type="pct"/>
            <w:vAlign w:val="center"/>
          </w:tcPr>
          <w:p w:rsidR="00EA1502" w:rsidRPr="00EA1502" w:rsidRDefault="00EA1502" w:rsidP="006239F2">
            <w:pPr>
              <w:spacing w:line="276" w:lineRule="auto"/>
              <w:ind w:right="45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-38.06</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Isla Mujeres</w:t>
            </w:r>
          </w:p>
        </w:tc>
        <w:tc>
          <w:tcPr>
            <w:tcW w:w="1489" w:type="pct"/>
            <w:vAlign w:val="center"/>
          </w:tcPr>
          <w:p w:rsidR="00EA1502" w:rsidRPr="00EA1502" w:rsidRDefault="00EA1502" w:rsidP="006239F2">
            <w:pPr>
              <w:spacing w:line="276" w:lineRule="auto"/>
              <w:ind w:right="10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13.9</w:t>
            </w:r>
          </w:p>
        </w:tc>
        <w:tc>
          <w:tcPr>
            <w:tcW w:w="1486" w:type="pct"/>
            <w:vAlign w:val="center"/>
          </w:tcPr>
          <w:p w:rsidR="00EA1502" w:rsidRPr="00EA1502" w:rsidRDefault="00EA1502" w:rsidP="006239F2">
            <w:pPr>
              <w:spacing w:line="276" w:lineRule="auto"/>
              <w:ind w:right="1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7.67</w:t>
            </w:r>
          </w:p>
        </w:tc>
        <w:tc>
          <w:tcPr>
            <w:tcW w:w="982" w:type="pct"/>
            <w:vAlign w:val="center"/>
          </w:tcPr>
          <w:p w:rsidR="00EA1502" w:rsidRPr="00EA1502" w:rsidRDefault="00EA1502" w:rsidP="006239F2">
            <w:pPr>
              <w:spacing w:line="276" w:lineRule="auto"/>
              <w:ind w:right="45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-44.82</w:t>
            </w: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Cozumel</w:t>
            </w:r>
          </w:p>
        </w:tc>
        <w:tc>
          <w:tcPr>
            <w:tcW w:w="1489" w:type="pct"/>
            <w:vAlign w:val="center"/>
          </w:tcPr>
          <w:p w:rsidR="00EA1502" w:rsidRPr="00EA1502" w:rsidRDefault="00EA1502" w:rsidP="006239F2">
            <w:pPr>
              <w:spacing w:line="276" w:lineRule="auto"/>
              <w:ind w:right="1017"/>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11.7</w:t>
            </w:r>
          </w:p>
        </w:tc>
        <w:tc>
          <w:tcPr>
            <w:tcW w:w="1486" w:type="pct"/>
            <w:vAlign w:val="center"/>
          </w:tcPr>
          <w:p w:rsidR="00EA1502" w:rsidRPr="00EA1502" w:rsidRDefault="00EA1502" w:rsidP="006239F2">
            <w:pPr>
              <w:spacing w:line="276" w:lineRule="auto"/>
              <w:ind w:right="1113"/>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7.66</w:t>
            </w:r>
          </w:p>
        </w:tc>
        <w:tc>
          <w:tcPr>
            <w:tcW w:w="982" w:type="pct"/>
            <w:vAlign w:val="center"/>
          </w:tcPr>
          <w:p w:rsidR="00EA1502" w:rsidRPr="00EA1502" w:rsidRDefault="00EA1502" w:rsidP="006239F2">
            <w:pPr>
              <w:spacing w:line="276" w:lineRule="auto"/>
              <w:ind w:right="45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-34.53</w:t>
            </w:r>
          </w:p>
        </w:tc>
      </w:tr>
      <w:tr w:rsidR="00EA1502" w:rsidRPr="00EA1502" w:rsidTr="00EA1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Benito Juárez</w:t>
            </w:r>
          </w:p>
        </w:tc>
        <w:tc>
          <w:tcPr>
            <w:tcW w:w="1489" w:type="pct"/>
            <w:vAlign w:val="center"/>
          </w:tcPr>
          <w:p w:rsidR="00EA1502" w:rsidRPr="00EA1502" w:rsidRDefault="00EA1502" w:rsidP="006239F2">
            <w:pPr>
              <w:spacing w:line="276" w:lineRule="auto"/>
              <w:ind w:right="1017"/>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10.8</w:t>
            </w:r>
          </w:p>
        </w:tc>
        <w:tc>
          <w:tcPr>
            <w:tcW w:w="1486" w:type="pct"/>
            <w:vAlign w:val="center"/>
          </w:tcPr>
          <w:p w:rsidR="00EA1502" w:rsidRPr="00EA1502" w:rsidRDefault="00EA1502" w:rsidP="006239F2">
            <w:pPr>
              <w:spacing w:line="276" w:lineRule="auto"/>
              <w:ind w:right="1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6.95</w:t>
            </w:r>
          </w:p>
        </w:tc>
        <w:tc>
          <w:tcPr>
            <w:tcW w:w="982" w:type="pct"/>
            <w:vAlign w:val="center"/>
          </w:tcPr>
          <w:p w:rsidR="00EA1502" w:rsidRPr="00EA1502" w:rsidRDefault="00EA1502" w:rsidP="006239F2">
            <w:pPr>
              <w:spacing w:line="276" w:lineRule="auto"/>
              <w:ind w:right="45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-35.65</w:t>
            </w:r>
          </w:p>
        </w:tc>
      </w:tr>
      <w:tr w:rsidR="00EA1502" w:rsidRPr="00EA1502" w:rsidTr="00EA1502">
        <w:tc>
          <w:tcPr>
            <w:cnfStyle w:val="001000000000" w:firstRow="0" w:lastRow="0" w:firstColumn="1" w:lastColumn="0" w:oddVBand="0" w:evenVBand="0" w:oddHBand="0" w:evenHBand="0" w:firstRowFirstColumn="0" w:firstRowLastColumn="0" w:lastRowFirstColumn="0" w:lastRowLastColumn="0"/>
            <w:tcW w:w="1043" w:type="pct"/>
            <w:vAlign w:val="center"/>
          </w:tcPr>
          <w:p w:rsidR="00EA1502" w:rsidRPr="006E60A0" w:rsidRDefault="00EA1502" w:rsidP="006239F2">
            <w:pPr>
              <w:spacing w:line="276" w:lineRule="auto"/>
              <w:jc w:val="both"/>
              <w:rPr>
                <w:rFonts w:ascii="Arial" w:eastAsia="Times New Roman" w:hAnsi="Arial" w:cs="Arial"/>
                <w:b w:val="0"/>
                <w:sz w:val="16"/>
                <w:szCs w:val="16"/>
                <w:lang w:eastAsia="es-ES"/>
              </w:rPr>
            </w:pPr>
            <w:r w:rsidRPr="006E60A0">
              <w:rPr>
                <w:rFonts w:ascii="Arial" w:eastAsia="Times New Roman" w:hAnsi="Arial" w:cs="Arial"/>
                <w:b w:val="0"/>
                <w:sz w:val="16"/>
                <w:szCs w:val="16"/>
                <w:lang w:eastAsia="es-ES"/>
              </w:rPr>
              <w:t>Othón P. Blanco</w:t>
            </w:r>
          </w:p>
        </w:tc>
        <w:tc>
          <w:tcPr>
            <w:tcW w:w="1489" w:type="pct"/>
            <w:vAlign w:val="center"/>
          </w:tcPr>
          <w:p w:rsidR="00EA1502" w:rsidRPr="00EA1502" w:rsidRDefault="00EA1502" w:rsidP="006239F2">
            <w:pPr>
              <w:spacing w:line="276" w:lineRule="auto"/>
              <w:ind w:right="1017"/>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8.3</w:t>
            </w:r>
          </w:p>
        </w:tc>
        <w:tc>
          <w:tcPr>
            <w:tcW w:w="1486" w:type="pct"/>
            <w:vAlign w:val="center"/>
          </w:tcPr>
          <w:p w:rsidR="00EA1502" w:rsidRPr="00EA1502" w:rsidRDefault="00EA1502" w:rsidP="006239F2">
            <w:pPr>
              <w:spacing w:line="276" w:lineRule="auto"/>
              <w:ind w:right="1113"/>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5.51</w:t>
            </w:r>
          </w:p>
        </w:tc>
        <w:tc>
          <w:tcPr>
            <w:tcW w:w="982" w:type="pct"/>
            <w:vAlign w:val="center"/>
          </w:tcPr>
          <w:p w:rsidR="00EA1502" w:rsidRPr="00EA1502" w:rsidRDefault="00EA1502" w:rsidP="006239F2">
            <w:pPr>
              <w:spacing w:line="276" w:lineRule="auto"/>
              <w:ind w:right="45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EA1502">
              <w:rPr>
                <w:rFonts w:ascii="Arial" w:eastAsia="Times New Roman" w:hAnsi="Arial" w:cs="Arial"/>
                <w:sz w:val="16"/>
                <w:szCs w:val="16"/>
                <w:lang w:eastAsia="es-ES"/>
              </w:rPr>
              <w:t>-33.61</w:t>
            </w:r>
          </w:p>
        </w:tc>
      </w:tr>
      <w:tr w:rsidR="00EA1502" w:rsidRPr="00EA1502" w:rsidTr="00AD4C56">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A1502" w:rsidRPr="00EA1502" w:rsidRDefault="00EA1502" w:rsidP="006239F2">
            <w:pPr>
              <w:spacing w:line="276" w:lineRule="auto"/>
              <w:jc w:val="both"/>
              <w:rPr>
                <w:rFonts w:ascii="Arial" w:eastAsia="Times New Roman" w:hAnsi="Arial" w:cs="Arial"/>
                <w:sz w:val="14"/>
                <w:szCs w:val="14"/>
                <w:lang w:eastAsia="es-ES"/>
              </w:rPr>
            </w:pPr>
            <w:r w:rsidRPr="00EA1502">
              <w:rPr>
                <w:rFonts w:ascii="Arial" w:eastAsia="Times New Roman" w:hAnsi="Arial" w:cs="Arial"/>
                <w:sz w:val="14"/>
                <w:szCs w:val="14"/>
                <w:lang w:eastAsia="es-ES"/>
              </w:rPr>
              <w:t xml:space="preserve">* Nota: </w:t>
            </w:r>
            <w:r w:rsidRPr="006E60A0">
              <w:rPr>
                <w:rFonts w:ascii="Arial" w:eastAsia="Times New Roman" w:hAnsi="Arial" w:cs="Arial"/>
                <w:b w:val="0"/>
                <w:sz w:val="14"/>
                <w:szCs w:val="14"/>
                <w:lang w:eastAsia="es-ES"/>
              </w:rPr>
              <w:t>El Decreto número 342 por el que se crea el municipio de Puerto Morelos del estado de Quintana Roo entró en vigor a partir del 6 de enero de 2016 cuando la XIV Legislatura del Congreso del Estado de Quintana Roo lo declaró formalmente como el onceavo municipio de la entidad, tras fraccionar el municipio de Benito Juárez.</w:t>
            </w:r>
          </w:p>
        </w:tc>
      </w:tr>
    </w:tbl>
    <w:p w:rsidR="00EA1502" w:rsidRPr="00EA1502" w:rsidRDefault="00EA1502" w:rsidP="00EA1502">
      <w:pPr>
        <w:autoSpaceDE w:val="0"/>
        <w:autoSpaceDN w:val="0"/>
        <w:adjustRightInd w:val="0"/>
        <w:spacing w:after="0"/>
        <w:jc w:val="both"/>
        <w:rPr>
          <w:rFonts w:ascii="Arial" w:eastAsia="Calibri" w:hAnsi="Arial" w:cs="Arial"/>
          <w:color w:val="000000"/>
          <w:sz w:val="14"/>
          <w:szCs w:val="14"/>
          <w:lang w:eastAsia="en-US"/>
        </w:rPr>
      </w:pPr>
      <w:r w:rsidRPr="00EA1502">
        <w:rPr>
          <w:rFonts w:ascii="Arial" w:eastAsia="Calibri" w:hAnsi="Arial" w:cs="Arial"/>
          <w:b/>
          <w:color w:val="000000"/>
          <w:sz w:val="14"/>
          <w:szCs w:val="14"/>
          <w:lang w:eastAsia="en-US"/>
        </w:rPr>
        <w:t>Fuente:</w:t>
      </w:r>
      <w:r w:rsidRPr="00EA1502">
        <w:rPr>
          <w:rFonts w:ascii="Arial" w:eastAsia="Calibri" w:hAnsi="Arial" w:cs="Arial"/>
          <w:color w:val="000000"/>
          <w:sz w:val="14"/>
          <w:szCs w:val="14"/>
          <w:lang w:eastAsia="en-US"/>
        </w:rPr>
        <w:t xml:space="preserve"> Elaborado por la ASEQROO con base en el documento Indicadores socioeconómicos de los pueblos indígenas de México, 2015, Estimación a nivel municipal de la población total e indígena de 3 años y más según condición de habla indígena y condición de habla española por municipio, México, 2015” de la Comisión Nacional para el Desarrollo de los Pueblos Indígenas (CDI), enlace: </w:t>
      </w:r>
      <w:hyperlink r:id="rId24" w:history="1">
        <w:r w:rsidRPr="00EA1502">
          <w:rPr>
            <w:rFonts w:ascii="Arial" w:eastAsia="Calibri" w:hAnsi="Arial" w:cs="Arial"/>
            <w:color w:val="0563C1"/>
            <w:sz w:val="14"/>
            <w:szCs w:val="14"/>
            <w:u w:val="single"/>
            <w:lang w:eastAsia="en-US"/>
          </w:rPr>
          <w:t>https://www.gob.mx/cms/uploads/attachment/file/239924/05-cuadro-01.pdf</w:t>
        </w:r>
      </w:hyperlink>
      <w:r w:rsidRPr="00EA1502">
        <w:rPr>
          <w:rFonts w:ascii="Arial" w:eastAsia="Calibri" w:hAnsi="Arial" w:cs="Arial"/>
          <w:color w:val="000000"/>
          <w:sz w:val="14"/>
          <w:szCs w:val="14"/>
          <w:lang w:eastAsia="en-US"/>
        </w:rPr>
        <w:t xml:space="preserve">  y el Panorama sociodemográfico de Quintana Roo: Censo de Población y Vivienda 2020, Instituto Nacional de Estadística y Geografía; México, 2021. Enlace: </w:t>
      </w:r>
      <w:hyperlink r:id="rId25" w:history="1">
        <w:r w:rsidRPr="00EA1502">
          <w:rPr>
            <w:rFonts w:ascii="Arial" w:eastAsia="Calibri" w:hAnsi="Arial" w:cs="Arial"/>
            <w:color w:val="0563C1"/>
            <w:sz w:val="14"/>
            <w:szCs w:val="14"/>
            <w:u w:val="single"/>
            <w:lang w:eastAsia="en-US"/>
          </w:rPr>
          <w:t>https://www.inegi.org.mx/contenidos/productos/prod_serv/contenidos/espanol/bvinegi/productos/nueva_estruc/702825197964.pdf</w:t>
        </w:r>
      </w:hyperlink>
      <w:r w:rsidRPr="00EA1502">
        <w:rPr>
          <w:rFonts w:ascii="Arial" w:eastAsia="Calibri" w:hAnsi="Arial" w:cs="Arial"/>
          <w:color w:val="0563C1"/>
          <w:sz w:val="14"/>
          <w:szCs w:val="14"/>
          <w:u w:val="single"/>
          <w:lang w:eastAsia="en-US"/>
        </w:rPr>
        <w:t xml:space="preserve"> </w:t>
      </w:r>
    </w:p>
    <w:p w:rsidR="00EA1502" w:rsidRPr="00EA1502" w:rsidRDefault="00EA1502" w:rsidP="00EA1502">
      <w:pPr>
        <w:autoSpaceDE w:val="0"/>
        <w:autoSpaceDN w:val="0"/>
        <w:adjustRightInd w:val="0"/>
        <w:spacing w:after="0"/>
        <w:jc w:val="both"/>
        <w:rPr>
          <w:rFonts w:ascii="Arial" w:eastAsia="Calibri" w:hAnsi="Arial" w:cs="Arial"/>
          <w:color w:val="000000"/>
          <w:sz w:val="24"/>
          <w:szCs w:val="24"/>
          <w:lang w:eastAsia="en-U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sz w:val="24"/>
          <w:szCs w:val="24"/>
          <w:lang w:eastAsia="es-ES"/>
        </w:rPr>
        <w:t>De la tabla anterior, los municipios con mayor presencia de población de 3 años y más según condición de habla indígena son Felipe Carrillo Puerto (59.48%), José María Morelos (49.80%), Lázaro Cárdenas (37.47%), Tulum (25.42%) y Bacalar (22.08%). Dichos municipios, a pesar de no presentar la mayor tasa de variación negativa, si muestran disminución.</w:t>
      </w:r>
    </w:p>
    <w:p w:rsidR="00EA1502" w:rsidRPr="00EA1502" w:rsidRDefault="00EA1502" w:rsidP="00EA1502">
      <w:pPr>
        <w:spacing w:after="0"/>
        <w:jc w:val="both"/>
        <w:rPr>
          <w:rFonts w:ascii="Arial" w:eastAsia="Times New Roman" w:hAnsi="Arial" w:cs="Arial"/>
          <w:sz w:val="24"/>
          <w:szCs w:val="24"/>
          <w:lang w:eastAsia="es-ES"/>
        </w:rPr>
      </w:pPr>
    </w:p>
    <w:p w:rsidR="00EA1502" w:rsidRPr="00EA1502" w:rsidRDefault="00EA1502" w:rsidP="00EA1502">
      <w:pPr>
        <w:spacing w:after="0"/>
        <w:jc w:val="both"/>
        <w:rPr>
          <w:rFonts w:ascii="Arial" w:eastAsia="Times New Roman" w:hAnsi="Arial" w:cs="Arial"/>
          <w:sz w:val="24"/>
          <w:szCs w:val="24"/>
          <w:lang w:eastAsia="es-ES"/>
        </w:rPr>
      </w:pPr>
      <w:r w:rsidRPr="00EA1502">
        <w:rPr>
          <w:rFonts w:ascii="Arial" w:eastAsia="Times New Roman" w:hAnsi="Arial" w:cs="Arial"/>
          <w:bCs/>
          <w:sz w:val="24"/>
          <w:szCs w:val="24"/>
          <w:lang w:eastAsia="es-ES"/>
        </w:rPr>
        <w:t>Asimismo, tanto a nivel estatal como municipal, ha disminuido considerablemente el p</w:t>
      </w:r>
      <w:r w:rsidRPr="00EA1502">
        <w:rPr>
          <w:rFonts w:ascii="Arial" w:eastAsia="Times New Roman" w:hAnsi="Arial" w:cs="Arial"/>
          <w:sz w:val="24"/>
          <w:szCs w:val="24"/>
          <w:lang w:eastAsia="es-ES"/>
        </w:rPr>
        <w:t>orcentaje de población de 3 años y más según condición de habla indígena. La pérdida de idiomas con frecuencia conlleva la pérdida de patrimonio cultural inmaterial, como son las tradiciones, las prácticas y las costumbres</w:t>
      </w:r>
      <w:r w:rsidRPr="00EA1502">
        <w:rPr>
          <w:rFonts w:ascii="Arial" w:eastAsia="Times New Roman" w:hAnsi="Arial" w:cs="Arial"/>
          <w:sz w:val="24"/>
          <w:szCs w:val="24"/>
          <w:vertAlign w:val="superscript"/>
          <w:lang w:eastAsia="es-ES"/>
        </w:rPr>
        <w:footnoteReference w:id="88"/>
      </w:r>
      <w:r w:rsidRPr="00EA1502">
        <w:rPr>
          <w:rFonts w:ascii="Arial" w:eastAsia="Times New Roman" w:hAnsi="Arial" w:cs="Arial"/>
          <w:sz w:val="24"/>
          <w:szCs w:val="24"/>
          <w:lang w:eastAsia="es-ES"/>
        </w:rPr>
        <w:t>.</w:t>
      </w:r>
    </w:p>
    <w:p w:rsidR="00EA1502" w:rsidRPr="00EA1502" w:rsidRDefault="00EA1502" w:rsidP="00EA1502">
      <w:pPr>
        <w:numPr>
          <w:ilvl w:val="0"/>
          <w:numId w:val="44"/>
        </w:numPr>
        <w:spacing w:after="0" w:line="240" w:lineRule="auto"/>
        <w:contextualSpacing/>
        <w:jc w:val="both"/>
        <w:rPr>
          <w:rFonts w:ascii="Arial" w:eastAsia="Times New Roman" w:hAnsi="Arial" w:cs="Arial"/>
          <w:b/>
          <w:sz w:val="24"/>
          <w:szCs w:val="24"/>
          <w:lang w:eastAsia="es-ES"/>
        </w:rPr>
      </w:pPr>
      <w:r w:rsidRPr="00EA1502">
        <w:rPr>
          <w:rFonts w:ascii="Arial" w:eastAsia="Times New Roman" w:hAnsi="Arial" w:cs="Arial"/>
          <w:b/>
          <w:bCs/>
          <w:sz w:val="24"/>
          <w:szCs w:val="24"/>
          <w:lang w:eastAsia="es-ES"/>
        </w:rPr>
        <w:lastRenderedPageBreak/>
        <w:t>Acciones para fomentar el desarrollo sustentable para el uso racional de los recursos naturales de las regiones indígenas</w:t>
      </w:r>
    </w:p>
    <w:p w:rsidR="00EA1502" w:rsidRPr="00EA1502" w:rsidRDefault="00EA1502" w:rsidP="00EA1502">
      <w:pPr>
        <w:spacing w:after="0"/>
        <w:ind w:left="360"/>
        <w:jc w:val="both"/>
        <w:rPr>
          <w:rFonts w:ascii="Arial" w:eastAsia="Times New Roman" w:hAnsi="Arial" w:cs="Arial"/>
          <w:bCs/>
          <w:sz w:val="24"/>
          <w:szCs w:val="24"/>
          <w:lang w:eastAsia="es-ES"/>
        </w:rPr>
      </w:pPr>
    </w:p>
    <w:p w:rsidR="00EA1502" w:rsidRPr="00EA1502" w:rsidRDefault="00EA1502" w:rsidP="00EA1502">
      <w:pPr>
        <w:spacing w:after="0"/>
        <w:jc w:val="both"/>
        <w:rPr>
          <w:rFonts w:ascii="Arial" w:eastAsia="Times New Roman" w:hAnsi="Arial" w:cs="Arial"/>
          <w:bCs/>
          <w:sz w:val="24"/>
          <w:szCs w:val="24"/>
          <w:lang w:eastAsia="es-ES"/>
        </w:rPr>
      </w:pPr>
      <w:r w:rsidRPr="00EA1502">
        <w:rPr>
          <w:rFonts w:ascii="Arial" w:eastAsia="Times New Roman" w:hAnsi="Arial" w:cs="Arial"/>
          <w:bCs/>
          <w:sz w:val="24"/>
          <w:szCs w:val="24"/>
          <w:lang w:eastAsia="es-ES"/>
        </w:rPr>
        <w:t>Adicionalmente, es importante mencionar que el INMAYA no estableció, en su Programa Especial de Atención Integral a Comunidades Indígenas 2016-2022, acciones para fomentar el desarrollo sustentable para el uso racional de los recursos naturales de las regiones indígenas, de acuerdo con lo establecido en la Constitución</w:t>
      </w:r>
      <w:r w:rsidRPr="00EA1502">
        <w:rPr>
          <w:rFonts w:ascii="Arial" w:eastAsia="Times New Roman" w:hAnsi="Arial" w:cs="Arial"/>
          <w:bCs/>
          <w:sz w:val="24"/>
          <w:szCs w:val="24"/>
          <w:vertAlign w:val="superscript"/>
          <w:lang w:eastAsia="es-ES"/>
        </w:rPr>
        <w:footnoteReference w:id="89"/>
      </w:r>
      <w:r w:rsidRPr="00EA1502">
        <w:rPr>
          <w:rFonts w:ascii="Arial" w:eastAsia="Times New Roman" w:hAnsi="Arial" w:cs="Arial"/>
          <w:bCs/>
          <w:sz w:val="24"/>
          <w:szCs w:val="24"/>
          <w:lang w:eastAsia="es-ES"/>
        </w:rPr>
        <w:t>, la Ley de Derechos, Cultura y Organización Indígena del Estado de Quintana Roo y los tratados internacionales</w:t>
      </w:r>
      <w:r w:rsidRPr="00EA1502">
        <w:rPr>
          <w:rFonts w:ascii="Arial" w:eastAsia="Times New Roman" w:hAnsi="Arial" w:cs="Arial"/>
          <w:bCs/>
          <w:sz w:val="24"/>
          <w:szCs w:val="24"/>
          <w:vertAlign w:val="superscript"/>
          <w:lang w:eastAsia="es-ES"/>
        </w:rPr>
        <w:footnoteReference w:id="90"/>
      </w:r>
      <w:r w:rsidRPr="00EA1502">
        <w:rPr>
          <w:rFonts w:ascii="Arial" w:eastAsia="Times New Roman" w:hAnsi="Arial" w:cs="Arial"/>
          <w:bCs/>
          <w:sz w:val="24"/>
          <w:szCs w:val="24"/>
          <w:lang w:eastAsia="es-ES"/>
        </w:rPr>
        <w:t>, como se aprecia en la siguiente tabla:</w:t>
      </w:r>
    </w:p>
    <w:p w:rsidR="00EA1502" w:rsidRPr="00EA1502" w:rsidRDefault="00EA1502" w:rsidP="00EA1502">
      <w:pPr>
        <w:spacing w:after="0"/>
        <w:rPr>
          <w:rFonts w:ascii="Arial" w:eastAsia="Times New Roman" w:hAnsi="Arial" w:cs="Arial"/>
          <w:b/>
          <w:bCs/>
          <w:sz w:val="24"/>
          <w:szCs w:val="20"/>
          <w:lang w:eastAsia="es-ES"/>
        </w:rPr>
      </w:pPr>
    </w:p>
    <w:p w:rsidR="00EA1502" w:rsidRPr="00EA1502" w:rsidRDefault="00EA1502" w:rsidP="00EA1502">
      <w:pPr>
        <w:spacing w:after="0"/>
        <w:jc w:val="center"/>
        <w:rPr>
          <w:rFonts w:ascii="Arial" w:eastAsia="Times New Roman" w:hAnsi="Arial" w:cs="Arial"/>
          <w:bCs/>
          <w:sz w:val="20"/>
          <w:szCs w:val="20"/>
          <w:lang w:eastAsia="es-ES"/>
        </w:rPr>
      </w:pPr>
      <w:r w:rsidRPr="00EA1502">
        <w:rPr>
          <w:rFonts w:ascii="Arial" w:eastAsia="Times New Roman" w:hAnsi="Arial" w:cs="Arial"/>
          <w:b/>
          <w:bCs/>
          <w:sz w:val="20"/>
          <w:szCs w:val="20"/>
          <w:lang w:eastAsia="es-ES"/>
        </w:rPr>
        <w:t xml:space="preserve">Tabla 34. </w:t>
      </w:r>
      <w:r w:rsidRPr="00EA1502">
        <w:rPr>
          <w:rFonts w:ascii="Arial" w:eastAsia="Times New Roman" w:hAnsi="Arial" w:cs="Arial"/>
          <w:bCs/>
          <w:sz w:val="20"/>
          <w:szCs w:val="20"/>
          <w:lang w:eastAsia="es-ES"/>
        </w:rPr>
        <w:t>Tratados y legislaciones con enfoque de derechos en el manejo de los recursos</w:t>
      </w:r>
    </w:p>
    <w:p w:rsidR="00EA1502" w:rsidRPr="00EA1502" w:rsidRDefault="00EA1502" w:rsidP="00EA1502">
      <w:pPr>
        <w:spacing w:after="0"/>
        <w:jc w:val="center"/>
        <w:rPr>
          <w:rFonts w:ascii="Arial" w:eastAsia="Times New Roman" w:hAnsi="Arial" w:cs="Arial"/>
          <w:bCs/>
          <w:sz w:val="20"/>
          <w:szCs w:val="20"/>
          <w:lang w:eastAsia="es-ES"/>
        </w:rPr>
      </w:pPr>
      <w:r w:rsidRPr="00EA1502">
        <w:rPr>
          <w:rFonts w:ascii="Arial" w:eastAsia="Times New Roman" w:hAnsi="Arial" w:cs="Arial"/>
          <w:bCs/>
          <w:sz w:val="20"/>
          <w:szCs w:val="20"/>
          <w:lang w:eastAsia="es-ES"/>
        </w:rPr>
        <w:t>naturales de la población indígena</w:t>
      </w:r>
    </w:p>
    <w:tbl>
      <w:tblPr>
        <w:tblStyle w:val="Tablaconcuadrc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EA1502" w:rsidRPr="00EA1502" w:rsidTr="00990198">
        <w:trPr>
          <w:trHeight w:val="376"/>
          <w:tblHeader/>
        </w:trPr>
        <w:tc>
          <w:tcPr>
            <w:tcW w:w="2410" w:type="dxa"/>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center"/>
              <w:rPr>
                <w:rFonts w:ascii="Arial" w:hAnsi="Arial" w:cs="Arial"/>
                <w:b/>
                <w:bCs/>
                <w:sz w:val="16"/>
                <w:szCs w:val="16"/>
                <w:lang w:eastAsia="es-ES"/>
              </w:rPr>
            </w:pPr>
            <w:r w:rsidRPr="00EA1502">
              <w:rPr>
                <w:rFonts w:ascii="Arial" w:hAnsi="Arial" w:cs="Arial"/>
                <w:b/>
                <w:bCs/>
                <w:sz w:val="16"/>
                <w:szCs w:val="16"/>
                <w:lang w:eastAsia="es-ES"/>
              </w:rPr>
              <w:t>Documento normativo</w:t>
            </w:r>
          </w:p>
        </w:tc>
        <w:tc>
          <w:tcPr>
            <w:tcW w:w="6804" w:type="dxa"/>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center"/>
              <w:rPr>
                <w:rFonts w:ascii="Arial" w:hAnsi="Arial" w:cs="Arial"/>
                <w:b/>
                <w:bCs/>
                <w:sz w:val="16"/>
                <w:szCs w:val="16"/>
                <w:lang w:eastAsia="es-ES"/>
              </w:rPr>
            </w:pPr>
            <w:r w:rsidRPr="00EA1502">
              <w:rPr>
                <w:rFonts w:ascii="Arial" w:hAnsi="Arial" w:cs="Arial"/>
                <w:b/>
                <w:bCs/>
                <w:sz w:val="16"/>
                <w:szCs w:val="16"/>
                <w:lang w:eastAsia="es-ES"/>
              </w:rPr>
              <w:t>Articulados</w:t>
            </w:r>
          </w:p>
        </w:tc>
      </w:tr>
      <w:tr w:rsidR="00EA1502" w:rsidRPr="00EA1502" w:rsidTr="004C2C81">
        <w:trPr>
          <w:trHeight w:val="423"/>
        </w:trPr>
        <w:tc>
          <w:tcPr>
            <w:tcW w:w="9214" w:type="dxa"/>
            <w:gridSpan w:val="2"/>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both"/>
              <w:rPr>
                <w:rFonts w:ascii="Arial" w:hAnsi="Arial" w:cs="Arial"/>
                <w:b/>
                <w:bCs/>
                <w:sz w:val="16"/>
                <w:szCs w:val="16"/>
                <w:lang w:eastAsia="es-ES"/>
              </w:rPr>
            </w:pPr>
            <w:r w:rsidRPr="00EA1502">
              <w:rPr>
                <w:rFonts w:ascii="Arial" w:hAnsi="Arial" w:cs="Arial"/>
                <w:b/>
                <w:bCs/>
                <w:sz w:val="16"/>
                <w:szCs w:val="16"/>
                <w:lang w:eastAsia="es-ES"/>
              </w:rPr>
              <w:t>Desarrollo sustentable para el uso racional de los recursos naturales de las regiones indígenas</w:t>
            </w:r>
          </w:p>
        </w:tc>
      </w:tr>
      <w:tr w:rsidR="00EA1502" w:rsidRPr="00EA1502" w:rsidTr="00990198">
        <w:trPr>
          <w:trHeight w:val="1048"/>
        </w:trPr>
        <w:tc>
          <w:tcPr>
            <w:tcW w:w="2410" w:type="dxa"/>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bCs/>
                <w:sz w:val="16"/>
                <w:szCs w:val="16"/>
                <w:lang w:eastAsia="es-ES"/>
              </w:rPr>
            </w:pPr>
            <w:r w:rsidRPr="00EA1502">
              <w:rPr>
                <w:rFonts w:ascii="Arial" w:hAnsi="Arial" w:cs="Arial"/>
                <w:bCs/>
                <w:sz w:val="16"/>
                <w:szCs w:val="16"/>
                <w:lang w:eastAsia="es-ES"/>
              </w:rPr>
              <w:t>Convenio sobre Pueblos Indígenas y Tribales en Países Independientes</w:t>
            </w:r>
          </w:p>
        </w:tc>
        <w:tc>
          <w:tcPr>
            <w:tcW w:w="6804" w:type="dxa"/>
            <w:tcBorders>
              <w:top w:val="single" w:sz="4" w:space="0" w:color="auto"/>
              <w:bottom w:val="single" w:sz="4" w:space="0" w:color="auto"/>
            </w:tcBorders>
            <w:vAlign w:val="center"/>
          </w:tcPr>
          <w:p w:rsidR="00EA1502" w:rsidRPr="00EA1502" w:rsidRDefault="00EA1502" w:rsidP="001638CE">
            <w:pPr>
              <w:autoSpaceDE w:val="0"/>
              <w:autoSpaceDN w:val="0"/>
              <w:adjustRightInd w:val="0"/>
              <w:spacing w:line="276" w:lineRule="auto"/>
              <w:ind w:left="313"/>
              <w:jc w:val="both"/>
              <w:rPr>
                <w:rFonts w:ascii="Arial" w:hAnsi="Arial" w:cs="Arial"/>
                <w:b/>
                <w:bCs/>
                <w:sz w:val="16"/>
                <w:szCs w:val="16"/>
                <w:lang w:eastAsia="es-ES"/>
              </w:rPr>
            </w:pPr>
            <w:r w:rsidRPr="00EA1502">
              <w:rPr>
                <w:rFonts w:ascii="Arial" w:hAnsi="Arial" w:cs="Arial"/>
                <w:b/>
                <w:bCs/>
                <w:sz w:val="16"/>
                <w:szCs w:val="16"/>
                <w:lang w:eastAsia="es-ES"/>
              </w:rPr>
              <w:t xml:space="preserve">Artículo 15 </w:t>
            </w:r>
          </w:p>
          <w:p w:rsidR="006E60A0"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Cs/>
                <w:sz w:val="16"/>
                <w:szCs w:val="16"/>
                <w:lang w:eastAsia="es-ES"/>
              </w:rPr>
              <w:t xml:space="preserve">1. Los derechos de los pueblos interesados a los recursos naturales existentes en sus tierras deberán protegerse especialmente. Estos derechos compren den el derecho de esos pueblos a participar en la utilización, administración y conservación de dichos recursos. </w:t>
            </w:r>
          </w:p>
        </w:tc>
      </w:tr>
      <w:tr w:rsidR="00EA1502" w:rsidRPr="00EA1502" w:rsidTr="00990198">
        <w:trPr>
          <w:trHeight w:val="1145"/>
        </w:trPr>
        <w:tc>
          <w:tcPr>
            <w:tcW w:w="2410" w:type="dxa"/>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bCs/>
                <w:sz w:val="16"/>
                <w:szCs w:val="16"/>
                <w:lang w:eastAsia="es-ES"/>
              </w:rPr>
            </w:pPr>
            <w:r w:rsidRPr="00EA1502">
              <w:rPr>
                <w:rFonts w:ascii="Arial" w:hAnsi="Arial" w:cs="Arial"/>
                <w:bCs/>
                <w:sz w:val="16"/>
                <w:szCs w:val="16"/>
                <w:lang w:eastAsia="es-ES"/>
              </w:rPr>
              <w:t>Declaración de las Naciones Unidas sobre los Derechos de los Pueblos Indígenas</w:t>
            </w:r>
          </w:p>
        </w:tc>
        <w:tc>
          <w:tcPr>
            <w:tcW w:w="6804" w:type="dxa"/>
            <w:tcBorders>
              <w:top w:val="single" w:sz="4" w:space="0" w:color="auto"/>
              <w:bottom w:val="single" w:sz="4" w:space="0" w:color="auto"/>
            </w:tcBorders>
            <w:vAlign w:val="center"/>
          </w:tcPr>
          <w:p w:rsidR="00EA1502" w:rsidRPr="00EA1502" w:rsidRDefault="00EA1502" w:rsidP="001638CE">
            <w:pPr>
              <w:autoSpaceDE w:val="0"/>
              <w:autoSpaceDN w:val="0"/>
              <w:adjustRightInd w:val="0"/>
              <w:spacing w:line="276" w:lineRule="auto"/>
              <w:ind w:left="313"/>
              <w:jc w:val="both"/>
              <w:rPr>
                <w:rFonts w:ascii="Arial" w:hAnsi="Arial" w:cs="Arial"/>
                <w:b/>
                <w:bCs/>
                <w:sz w:val="16"/>
                <w:szCs w:val="16"/>
                <w:lang w:eastAsia="es-ES"/>
              </w:rPr>
            </w:pPr>
            <w:r w:rsidRPr="00EA1502">
              <w:rPr>
                <w:rFonts w:ascii="Arial" w:hAnsi="Arial" w:cs="Arial"/>
                <w:b/>
                <w:bCs/>
                <w:sz w:val="16"/>
                <w:szCs w:val="16"/>
                <w:lang w:eastAsia="es-ES"/>
              </w:rPr>
              <w:t xml:space="preserve">Artículo 26 </w:t>
            </w: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Cs/>
                <w:sz w:val="16"/>
                <w:szCs w:val="16"/>
                <w:lang w:eastAsia="es-ES"/>
              </w:rPr>
              <w:t xml:space="preserve">1. Los pueblos indígenas tienen derecho a las tierras, territorios y recursos que tradicionalmente han poseído, ocupado o de otra forma utilizado o adquirido. </w:t>
            </w: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Cs/>
                <w:sz w:val="16"/>
                <w:szCs w:val="16"/>
                <w:lang w:eastAsia="es-ES"/>
              </w:rPr>
              <w:t xml:space="preserve">2. Los pueblos indígenas tienen derecho a poseer, utilizar, desarrollar y controlar las tierras, territorios y recursos que poseen en razón de la propiedad tradicional u otra forma tradicional de ocupación o utilización, así como aquellos que hayan adquirido de otra forma. </w:t>
            </w: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p>
          <w:p w:rsidR="00EA1502" w:rsidRPr="00EA1502" w:rsidRDefault="00EA1502" w:rsidP="001638CE">
            <w:pPr>
              <w:spacing w:line="276" w:lineRule="auto"/>
              <w:ind w:left="313"/>
              <w:jc w:val="both"/>
              <w:rPr>
                <w:rFonts w:ascii="Arial" w:hAnsi="Arial" w:cs="Arial"/>
                <w:bCs/>
                <w:sz w:val="16"/>
                <w:szCs w:val="16"/>
                <w:lang w:eastAsia="es-ES"/>
              </w:rPr>
            </w:pPr>
            <w:r w:rsidRPr="00EA1502">
              <w:rPr>
                <w:rFonts w:ascii="Arial" w:hAnsi="Arial" w:cs="Arial"/>
                <w:bCs/>
                <w:sz w:val="16"/>
                <w:szCs w:val="16"/>
                <w:lang w:eastAsia="es-ES"/>
              </w:rPr>
              <w:t>3. Los Estados asegurarán el reconocimiento y protección jurídicos de esas tierras, territorios y recursos. Dicho reconocimiento respetará debidamente las costumbres, las tradiciones y los sistemas de tenencia de la tierra de los pueblos indígenas de que se trate.</w:t>
            </w:r>
          </w:p>
          <w:p w:rsidR="00EA1502" w:rsidRPr="00EA1502" w:rsidRDefault="00EA1502" w:rsidP="001638CE">
            <w:pPr>
              <w:spacing w:line="276" w:lineRule="auto"/>
              <w:ind w:left="313"/>
              <w:jc w:val="both"/>
              <w:rPr>
                <w:rFonts w:ascii="Arial" w:hAnsi="Arial" w:cs="Arial"/>
                <w:bCs/>
                <w:sz w:val="16"/>
                <w:szCs w:val="16"/>
                <w:lang w:eastAsia="es-ES"/>
              </w:rPr>
            </w:pPr>
          </w:p>
          <w:p w:rsidR="00EA1502" w:rsidRPr="00EA1502" w:rsidRDefault="00EA1502" w:rsidP="001638CE">
            <w:pPr>
              <w:autoSpaceDE w:val="0"/>
              <w:autoSpaceDN w:val="0"/>
              <w:adjustRightInd w:val="0"/>
              <w:spacing w:line="276" w:lineRule="auto"/>
              <w:ind w:left="313"/>
              <w:jc w:val="both"/>
              <w:rPr>
                <w:rFonts w:ascii="Arial" w:hAnsi="Arial" w:cs="Arial"/>
                <w:b/>
                <w:bCs/>
                <w:sz w:val="16"/>
                <w:szCs w:val="16"/>
                <w:lang w:eastAsia="es-ES"/>
              </w:rPr>
            </w:pPr>
            <w:r w:rsidRPr="00EA1502">
              <w:rPr>
                <w:rFonts w:ascii="Arial" w:hAnsi="Arial" w:cs="Arial"/>
                <w:b/>
                <w:bCs/>
                <w:sz w:val="16"/>
                <w:szCs w:val="16"/>
                <w:lang w:eastAsia="es-ES"/>
              </w:rPr>
              <w:t xml:space="preserve">Artículo 27 </w:t>
            </w:r>
          </w:p>
          <w:p w:rsidR="00EA1502" w:rsidRPr="00EA1502" w:rsidRDefault="00EA1502" w:rsidP="001638CE">
            <w:pPr>
              <w:spacing w:line="276" w:lineRule="auto"/>
              <w:ind w:left="313"/>
              <w:jc w:val="both"/>
              <w:rPr>
                <w:rFonts w:ascii="Arial" w:hAnsi="Arial" w:cs="Arial"/>
                <w:bCs/>
                <w:sz w:val="16"/>
                <w:szCs w:val="16"/>
                <w:lang w:eastAsia="es-ES"/>
              </w:rPr>
            </w:pPr>
            <w:r w:rsidRPr="00EA1502">
              <w:rPr>
                <w:rFonts w:ascii="Arial" w:hAnsi="Arial" w:cs="Arial"/>
                <w:bCs/>
                <w:sz w:val="16"/>
                <w:szCs w:val="16"/>
                <w:lang w:eastAsia="es-ES"/>
              </w:rPr>
              <w:t>Los Estados establecerán y aplicarán, conjuntamente con los pueblos indígenas interesados, un proceso equitativo, independiente, imparcial, abierto y transparente, en el que se reconozcan debidamente las leyes, tradiciones, costumbres y sistemas de tenencia de la tierra de los pueblos indígenas, para reconocer y adjudicar los derechos de los pueblos indígenas en relación con sus tierras, territorios y recursos, comprendidos aquellos que tradicionalmente han poseído u ocupado o utilizado de otra forma. Los pueblos indígenas tendrán derecho a participar en este proceso.</w:t>
            </w:r>
          </w:p>
          <w:p w:rsidR="006E60A0" w:rsidRDefault="006E60A0" w:rsidP="001638CE">
            <w:pPr>
              <w:spacing w:line="276" w:lineRule="auto"/>
              <w:ind w:left="313"/>
              <w:jc w:val="both"/>
              <w:rPr>
                <w:rFonts w:ascii="Arial" w:hAnsi="Arial" w:cs="Arial"/>
                <w:bCs/>
                <w:sz w:val="16"/>
                <w:szCs w:val="16"/>
                <w:lang w:eastAsia="es-ES"/>
              </w:rPr>
            </w:pPr>
          </w:p>
          <w:p w:rsidR="001638CE" w:rsidRPr="00EA1502" w:rsidRDefault="001638CE" w:rsidP="001638CE">
            <w:pPr>
              <w:spacing w:line="276" w:lineRule="auto"/>
              <w:ind w:left="313"/>
              <w:jc w:val="both"/>
              <w:rPr>
                <w:rFonts w:ascii="Arial" w:hAnsi="Arial" w:cs="Arial"/>
                <w:bCs/>
                <w:sz w:val="16"/>
                <w:szCs w:val="16"/>
                <w:lang w:eastAsia="es-ES"/>
              </w:rPr>
            </w:pPr>
          </w:p>
          <w:p w:rsidR="00EA1502" w:rsidRPr="00EA1502" w:rsidRDefault="00EA1502" w:rsidP="001638CE">
            <w:pPr>
              <w:autoSpaceDE w:val="0"/>
              <w:autoSpaceDN w:val="0"/>
              <w:adjustRightInd w:val="0"/>
              <w:spacing w:line="276" w:lineRule="auto"/>
              <w:ind w:left="313"/>
              <w:jc w:val="both"/>
              <w:rPr>
                <w:rFonts w:ascii="Arial" w:hAnsi="Arial" w:cs="Arial"/>
                <w:b/>
                <w:bCs/>
                <w:sz w:val="16"/>
                <w:szCs w:val="16"/>
                <w:lang w:eastAsia="es-ES"/>
              </w:rPr>
            </w:pPr>
            <w:r w:rsidRPr="00EA1502">
              <w:rPr>
                <w:rFonts w:ascii="Arial" w:hAnsi="Arial" w:cs="Arial"/>
                <w:b/>
                <w:bCs/>
                <w:sz w:val="16"/>
                <w:szCs w:val="16"/>
                <w:lang w:eastAsia="es-ES"/>
              </w:rPr>
              <w:t xml:space="preserve">Artículo 29 </w:t>
            </w:r>
          </w:p>
          <w:p w:rsidR="006E60A0" w:rsidRPr="00EA1502" w:rsidRDefault="00EA1502" w:rsidP="001638CE">
            <w:pPr>
              <w:spacing w:line="276" w:lineRule="auto"/>
              <w:ind w:left="313"/>
              <w:jc w:val="both"/>
              <w:rPr>
                <w:rFonts w:ascii="Arial" w:hAnsi="Arial" w:cs="Arial"/>
                <w:bCs/>
                <w:sz w:val="16"/>
                <w:szCs w:val="16"/>
                <w:lang w:eastAsia="es-ES"/>
              </w:rPr>
            </w:pPr>
            <w:r w:rsidRPr="00EA1502">
              <w:rPr>
                <w:rFonts w:ascii="Arial" w:hAnsi="Arial" w:cs="Arial"/>
                <w:bCs/>
                <w:sz w:val="16"/>
                <w:szCs w:val="16"/>
                <w:lang w:eastAsia="es-ES"/>
              </w:rPr>
              <w:t>1. Los pueblos indígenas tienen derecho a la conservación y protección del medio ambiente y de la capacidad productiva de sus tierras o territorios y recursos. Los Estados deberán establecer y ejecutar programas de asistencia a los pueblos indígenas para asegurar esa conservación y protección, sin discriminación alguna.</w:t>
            </w:r>
          </w:p>
        </w:tc>
      </w:tr>
      <w:tr w:rsidR="00EA1502" w:rsidRPr="00EA1502" w:rsidTr="00990198">
        <w:trPr>
          <w:trHeight w:val="3232"/>
        </w:trPr>
        <w:tc>
          <w:tcPr>
            <w:tcW w:w="2410" w:type="dxa"/>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bCs/>
                <w:sz w:val="16"/>
                <w:szCs w:val="16"/>
                <w:lang w:eastAsia="es-ES"/>
              </w:rPr>
            </w:pPr>
            <w:r w:rsidRPr="00EA1502">
              <w:rPr>
                <w:rFonts w:ascii="Arial" w:hAnsi="Arial" w:cs="Arial"/>
                <w:bCs/>
                <w:sz w:val="16"/>
                <w:szCs w:val="16"/>
                <w:lang w:eastAsia="es-ES"/>
              </w:rPr>
              <w:lastRenderedPageBreak/>
              <w:t>Constitución Política de los Estados Unidos Mexicanos.</w:t>
            </w:r>
          </w:p>
        </w:tc>
        <w:tc>
          <w:tcPr>
            <w:tcW w:w="6804" w:type="dxa"/>
            <w:tcBorders>
              <w:top w:val="single" w:sz="4" w:space="0" w:color="auto"/>
              <w:bottom w:val="single" w:sz="4" w:space="0" w:color="auto"/>
            </w:tcBorders>
            <w:vAlign w:val="center"/>
          </w:tcPr>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Artículo 2</w:t>
            </w:r>
            <w:r w:rsidRPr="00EA1502">
              <w:rPr>
                <w:rFonts w:ascii="Arial" w:hAnsi="Arial" w:cs="Arial"/>
                <w:bCs/>
                <w:sz w:val="16"/>
                <w:szCs w:val="16"/>
                <w:lang w:eastAsia="es-ES"/>
              </w:rPr>
              <w:t>.- […]</w:t>
            </w:r>
          </w:p>
          <w:p w:rsidR="00EA1502" w:rsidRPr="00EA1502" w:rsidRDefault="00EA1502" w:rsidP="001638CE">
            <w:pPr>
              <w:spacing w:line="276" w:lineRule="auto"/>
              <w:ind w:left="313"/>
              <w:jc w:val="both"/>
              <w:rPr>
                <w:rFonts w:ascii="Arial" w:hAnsi="Arial" w:cs="Arial"/>
                <w:bCs/>
                <w:sz w:val="16"/>
                <w:szCs w:val="16"/>
                <w:lang w:eastAsia="es-ES"/>
              </w:rPr>
            </w:pPr>
          </w:p>
          <w:p w:rsidR="00EA1502" w:rsidRPr="00EA1502" w:rsidRDefault="00EA1502" w:rsidP="001638CE">
            <w:pPr>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A.</w:t>
            </w:r>
            <w:r w:rsidRPr="00EA1502">
              <w:rPr>
                <w:rFonts w:ascii="Arial" w:hAnsi="Arial" w:cs="Arial"/>
                <w:bCs/>
                <w:sz w:val="16"/>
                <w:szCs w:val="16"/>
                <w:lang w:eastAsia="es-ES"/>
              </w:rPr>
              <w:t xml:space="preserve"> Esta Constitución reconoce y garantiza el derecho de los pueblos y las comunidades indígenas a la libre determinación y, en consecuencia, a la autonomía para:</w:t>
            </w:r>
          </w:p>
          <w:p w:rsidR="00EA1502" w:rsidRPr="00EA1502" w:rsidRDefault="00EA1502" w:rsidP="001638CE">
            <w:pPr>
              <w:spacing w:line="276" w:lineRule="auto"/>
              <w:ind w:left="313"/>
              <w:jc w:val="both"/>
              <w:rPr>
                <w:rFonts w:ascii="Arial" w:hAnsi="Arial" w:cs="Arial"/>
                <w:b/>
                <w:bCs/>
                <w:sz w:val="16"/>
                <w:szCs w:val="16"/>
                <w:lang w:eastAsia="es-ES"/>
              </w:rPr>
            </w:pPr>
            <w:r w:rsidRPr="00EA1502">
              <w:rPr>
                <w:rFonts w:ascii="Arial" w:hAnsi="Arial" w:cs="Arial"/>
                <w:b/>
                <w:bCs/>
                <w:sz w:val="16"/>
                <w:szCs w:val="16"/>
                <w:lang w:eastAsia="es-ES"/>
              </w:rPr>
              <w:t>…</w:t>
            </w:r>
          </w:p>
          <w:p w:rsidR="00EA1502" w:rsidRPr="00EA1502" w:rsidRDefault="00EA1502" w:rsidP="001638CE">
            <w:pPr>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V.</w:t>
            </w:r>
            <w:r w:rsidRPr="00EA1502">
              <w:rPr>
                <w:rFonts w:ascii="Arial" w:hAnsi="Arial" w:cs="Arial"/>
                <w:bCs/>
                <w:sz w:val="16"/>
                <w:szCs w:val="16"/>
                <w:lang w:eastAsia="es-ES"/>
              </w:rPr>
              <w:t xml:space="preserve"> Conservar y mejorar el hábitat y preservar la integridad de sus tierras en los términos establecidos en esta Constitución.</w:t>
            </w:r>
          </w:p>
          <w:p w:rsidR="00EA1502" w:rsidRPr="00EA1502" w:rsidRDefault="00EA1502" w:rsidP="001638CE">
            <w:pPr>
              <w:spacing w:line="276" w:lineRule="auto"/>
              <w:ind w:left="313"/>
              <w:jc w:val="both"/>
              <w:rPr>
                <w:rFonts w:ascii="Arial" w:hAnsi="Arial" w:cs="Arial"/>
                <w:b/>
                <w:bCs/>
                <w:sz w:val="16"/>
                <w:szCs w:val="16"/>
                <w:lang w:eastAsia="es-ES"/>
              </w:rPr>
            </w:pPr>
            <w:r w:rsidRPr="00EA1502">
              <w:rPr>
                <w:rFonts w:ascii="Arial" w:hAnsi="Arial" w:cs="Arial"/>
                <w:b/>
                <w:bCs/>
                <w:sz w:val="16"/>
                <w:szCs w:val="16"/>
                <w:lang w:eastAsia="es-ES"/>
              </w:rPr>
              <w:t>…</w:t>
            </w:r>
          </w:p>
          <w:p w:rsidR="006E60A0" w:rsidRPr="00EA1502" w:rsidRDefault="00EA1502" w:rsidP="001638CE">
            <w:pPr>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VI.</w:t>
            </w:r>
            <w:r w:rsidRPr="00EA1502">
              <w:rPr>
                <w:rFonts w:ascii="Arial" w:hAnsi="Arial" w:cs="Arial"/>
                <w:bCs/>
                <w:sz w:val="16"/>
                <w:szCs w:val="16"/>
                <w:lang w:eastAsia="es-ES"/>
              </w:rPr>
              <w:t xml:space="preserve"> 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w:t>
            </w:r>
          </w:p>
        </w:tc>
      </w:tr>
      <w:tr w:rsidR="00EA1502" w:rsidRPr="00EA1502" w:rsidTr="00990198">
        <w:trPr>
          <w:trHeight w:val="2966"/>
        </w:trPr>
        <w:tc>
          <w:tcPr>
            <w:tcW w:w="2410" w:type="dxa"/>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bCs/>
                <w:sz w:val="16"/>
                <w:szCs w:val="16"/>
                <w:lang w:eastAsia="es-ES"/>
              </w:rPr>
            </w:pPr>
            <w:r w:rsidRPr="00EA1502">
              <w:rPr>
                <w:rFonts w:ascii="Arial" w:hAnsi="Arial" w:cs="Arial"/>
                <w:bCs/>
                <w:sz w:val="16"/>
                <w:szCs w:val="16"/>
                <w:lang w:eastAsia="es-ES"/>
              </w:rPr>
              <w:t>Constitución Política del Estado Libre y Soberano de Quintana Roo</w:t>
            </w:r>
          </w:p>
        </w:tc>
        <w:tc>
          <w:tcPr>
            <w:tcW w:w="6804" w:type="dxa"/>
            <w:tcBorders>
              <w:top w:val="single" w:sz="4" w:space="0" w:color="auto"/>
              <w:bottom w:val="single" w:sz="4" w:space="0" w:color="auto"/>
            </w:tcBorders>
            <w:vAlign w:val="center"/>
          </w:tcPr>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Artículo 13</w:t>
            </w:r>
            <w:r w:rsidRPr="00EA1502">
              <w:rPr>
                <w:rFonts w:ascii="Arial" w:hAnsi="Arial" w:cs="Arial"/>
                <w:bCs/>
                <w:sz w:val="16"/>
                <w:szCs w:val="16"/>
                <w:lang w:eastAsia="es-ES"/>
              </w:rPr>
              <w:t>.- […]</w:t>
            </w:r>
          </w:p>
          <w:p w:rsidR="00EA1502" w:rsidRPr="00EA1502" w:rsidRDefault="00EA1502" w:rsidP="001638CE">
            <w:pPr>
              <w:spacing w:line="276" w:lineRule="auto"/>
              <w:ind w:left="313"/>
              <w:jc w:val="both"/>
              <w:rPr>
                <w:rFonts w:ascii="Arial" w:hAnsi="Arial" w:cs="Arial"/>
                <w:bCs/>
                <w:sz w:val="16"/>
                <w:szCs w:val="16"/>
                <w:lang w:eastAsia="es-ES"/>
              </w:rPr>
            </w:pPr>
          </w:p>
          <w:p w:rsidR="00EA1502" w:rsidRPr="00EA1502" w:rsidRDefault="00EA1502" w:rsidP="001638CE">
            <w:pPr>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A.</w:t>
            </w:r>
            <w:r w:rsidRPr="00EA1502">
              <w:rPr>
                <w:rFonts w:ascii="Arial" w:hAnsi="Arial" w:cs="Arial"/>
                <w:bCs/>
                <w:sz w:val="16"/>
                <w:szCs w:val="16"/>
                <w:lang w:eastAsia="es-ES"/>
              </w:rPr>
              <w:t xml:space="preserve"> Esta Constitución reconoce y garantiza el derecho de los pueblos y las comunidades indígenas a la libre determinación y, en consecuencia, a la autonomía para:</w:t>
            </w:r>
          </w:p>
          <w:p w:rsidR="00EA1502" w:rsidRPr="00EA1502" w:rsidRDefault="00EA1502" w:rsidP="001638CE">
            <w:pPr>
              <w:autoSpaceDE w:val="0"/>
              <w:autoSpaceDN w:val="0"/>
              <w:adjustRightInd w:val="0"/>
              <w:spacing w:line="276" w:lineRule="auto"/>
              <w:ind w:left="313"/>
              <w:rPr>
                <w:rFonts w:ascii="Arial" w:eastAsia="Calibri" w:hAnsi="Arial" w:cs="Arial"/>
                <w:b/>
                <w:bCs/>
                <w:color w:val="000000"/>
                <w:sz w:val="16"/>
                <w:szCs w:val="16"/>
                <w:lang w:eastAsia="en-US"/>
              </w:rPr>
            </w:pPr>
          </w:p>
          <w:p w:rsidR="00EA1502" w:rsidRPr="00EA1502" w:rsidRDefault="00EA1502" w:rsidP="001638CE">
            <w:pPr>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V.</w:t>
            </w:r>
            <w:r w:rsidRPr="00EA1502">
              <w:rPr>
                <w:rFonts w:ascii="Arial" w:hAnsi="Arial" w:cs="Arial"/>
                <w:bCs/>
                <w:sz w:val="16"/>
                <w:szCs w:val="16"/>
                <w:lang w:eastAsia="es-ES"/>
              </w:rPr>
              <w:t xml:space="preserve"> Conservar y mejorar el hábitat y preservar la integridad de sus tierras en los términos establecidos en la Constitución Política de los Estados Unidos Mexicanos y esta Constitución; </w:t>
            </w:r>
          </w:p>
          <w:p w:rsidR="006E60A0" w:rsidRPr="00EA1502" w:rsidRDefault="00EA1502" w:rsidP="001638CE">
            <w:pPr>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VI.</w:t>
            </w:r>
            <w:r w:rsidRPr="00EA1502">
              <w:rPr>
                <w:rFonts w:ascii="Arial" w:hAnsi="Arial" w:cs="Arial"/>
                <w:bCs/>
                <w:sz w:val="16"/>
                <w:szCs w:val="16"/>
                <w:lang w:eastAsia="es-ES"/>
              </w:rPr>
              <w:t xml:space="preserve"> Acceder, con respeto a las formas y modalidades de propiedad y tenencia de la tierra establecidas en la Constitución Política de los Estados Unidos Mexicanos y a las leyes de la materia, así como a los derechos adquiridos por terceros o por integrantes de la comunidad, al uso y disfrute preferente de los recursos naturales de los lugares que habitan y ocupan las comunidades, salvo aquellos que corresponden a las áreas estratégicas. Para estos efectos, las comunidades podrán asociarse en términos de ley.</w:t>
            </w:r>
          </w:p>
        </w:tc>
      </w:tr>
      <w:tr w:rsidR="00EA1502" w:rsidRPr="00EA1502" w:rsidTr="00990198">
        <w:trPr>
          <w:trHeight w:val="2846"/>
        </w:trPr>
        <w:tc>
          <w:tcPr>
            <w:tcW w:w="2410" w:type="dxa"/>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bCs/>
                <w:sz w:val="16"/>
                <w:szCs w:val="16"/>
                <w:lang w:eastAsia="es-ES"/>
              </w:rPr>
            </w:pPr>
            <w:r w:rsidRPr="00EA1502">
              <w:rPr>
                <w:rFonts w:ascii="Arial" w:hAnsi="Arial" w:cs="Arial"/>
                <w:bCs/>
                <w:sz w:val="16"/>
                <w:szCs w:val="16"/>
                <w:lang w:eastAsia="es-ES"/>
              </w:rPr>
              <w:t>Ley de Derechos, Cultura y Organización Indígena del Estado de Quintana Roo</w:t>
            </w:r>
          </w:p>
          <w:p w:rsidR="00EA1502" w:rsidRPr="00EA1502" w:rsidRDefault="00EA1502" w:rsidP="00EA1502">
            <w:pPr>
              <w:spacing w:line="276" w:lineRule="auto"/>
              <w:jc w:val="both"/>
              <w:rPr>
                <w:rFonts w:ascii="Arial" w:hAnsi="Arial" w:cs="Arial"/>
                <w:bCs/>
                <w:sz w:val="16"/>
                <w:szCs w:val="16"/>
                <w:lang w:eastAsia="es-ES"/>
              </w:rPr>
            </w:pPr>
            <w:r w:rsidRPr="00EA1502">
              <w:rPr>
                <w:rFonts w:ascii="Arial" w:hAnsi="Arial" w:cs="Arial"/>
                <w:bCs/>
                <w:sz w:val="16"/>
                <w:szCs w:val="16"/>
                <w:lang w:eastAsia="es-ES"/>
              </w:rPr>
              <w:t>(Última reforma publicada en el Periódico Oficial del Estado el 4 de julio de 2017).</w:t>
            </w:r>
          </w:p>
        </w:tc>
        <w:tc>
          <w:tcPr>
            <w:tcW w:w="6804" w:type="dxa"/>
            <w:tcBorders>
              <w:top w:val="single" w:sz="4" w:space="0" w:color="auto"/>
              <w:bottom w:val="single" w:sz="4" w:space="0" w:color="auto"/>
            </w:tcBorders>
            <w:vAlign w:val="center"/>
          </w:tcPr>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Artículo 18</w:t>
            </w:r>
            <w:r w:rsidRPr="00EA1502">
              <w:rPr>
                <w:rFonts w:ascii="Arial" w:hAnsi="Arial" w:cs="Arial"/>
                <w:bCs/>
                <w:sz w:val="16"/>
                <w:szCs w:val="16"/>
                <w:lang w:eastAsia="es-ES"/>
              </w:rPr>
              <w:t>.- […]</w:t>
            </w: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Cs/>
                <w:sz w:val="16"/>
                <w:szCs w:val="16"/>
                <w:lang w:eastAsia="es-ES"/>
              </w:rPr>
              <w:t>El Estado, conforme a la normatividad aplicable en el ámbito estatal y tomando en cuenta previamente el parecer del órgano máximo de representación del pueblo maya y las comunidades indígenas, determinará las acciones y medidas necesarias tendientes a la conservación de su medio ambiente y a otras formas de protección de los recursos naturales, de tal modo que éstas sean ecológicamente sustentables y técnicamente apropiadas, así como compatibles con la libre determinación de las comunidades indígenas para la preservación de sus recursos naturales.</w:t>
            </w: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Artículo 59-B.-</w:t>
            </w:r>
            <w:r w:rsidRPr="00EA1502">
              <w:rPr>
                <w:rFonts w:ascii="Arial" w:hAnsi="Arial" w:cs="Arial"/>
                <w:bCs/>
                <w:sz w:val="16"/>
                <w:szCs w:val="16"/>
                <w:lang w:eastAsia="es-ES"/>
              </w:rPr>
              <w:t xml:space="preserve"> El Instituto regirá sus acciones por los siguientes principios:</w:t>
            </w:r>
          </w:p>
          <w:p w:rsidR="00EA1502" w:rsidRPr="00EA1502" w:rsidRDefault="00EA1502" w:rsidP="001638CE">
            <w:pPr>
              <w:autoSpaceDE w:val="0"/>
              <w:autoSpaceDN w:val="0"/>
              <w:adjustRightInd w:val="0"/>
              <w:spacing w:line="276" w:lineRule="auto"/>
              <w:ind w:left="313"/>
              <w:jc w:val="both"/>
              <w:rPr>
                <w:rFonts w:ascii="Arial" w:hAnsi="Arial" w:cs="Arial"/>
                <w:b/>
                <w:bCs/>
                <w:sz w:val="16"/>
                <w:szCs w:val="16"/>
                <w:lang w:eastAsia="es-ES"/>
              </w:rPr>
            </w:pPr>
            <w:r w:rsidRPr="00EA1502">
              <w:rPr>
                <w:rFonts w:ascii="Arial" w:hAnsi="Arial" w:cs="Arial"/>
                <w:b/>
                <w:bCs/>
                <w:sz w:val="16"/>
                <w:szCs w:val="16"/>
                <w:lang w:eastAsia="es-ES"/>
              </w:rPr>
              <w:t>…</w:t>
            </w: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IV.</w:t>
            </w:r>
            <w:r w:rsidRPr="00EA1502">
              <w:rPr>
                <w:rFonts w:ascii="Arial" w:hAnsi="Arial" w:cs="Arial"/>
                <w:bCs/>
                <w:sz w:val="16"/>
                <w:szCs w:val="16"/>
                <w:lang w:eastAsia="es-ES"/>
              </w:rPr>
              <w:t xml:space="preserve"> Fomentar el desarrollo sustentable para el uso racional de los recursos naturales de las regiones indígenas sin arriesgar el patrimonio de las generaciones futuras.</w:t>
            </w: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Artículo 59-C.-</w:t>
            </w:r>
            <w:r w:rsidRPr="00EA1502">
              <w:rPr>
                <w:rFonts w:ascii="Arial" w:hAnsi="Arial" w:cs="Arial"/>
                <w:bCs/>
                <w:sz w:val="16"/>
                <w:szCs w:val="16"/>
                <w:lang w:eastAsia="es-ES"/>
              </w:rPr>
              <w:t xml:space="preserve"> El Instituto tiene […] las siguientes atribuciones:</w:t>
            </w:r>
          </w:p>
          <w:p w:rsidR="00EA1502" w:rsidRPr="00EA1502" w:rsidRDefault="00EA1502" w:rsidP="001638CE">
            <w:pPr>
              <w:autoSpaceDE w:val="0"/>
              <w:autoSpaceDN w:val="0"/>
              <w:adjustRightInd w:val="0"/>
              <w:spacing w:line="276" w:lineRule="auto"/>
              <w:ind w:left="313"/>
              <w:jc w:val="both"/>
              <w:rPr>
                <w:rFonts w:ascii="Arial" w:hAnsi="Arial" w:cs="Arial"/>
                <w:b/>
                <w:bCs/>
                <w:sz w:val="16"/>
                <w:szCs w:val="16"/>
                <w:lang w:eastAsia="es-ES"/>
              </w:rPr>
            </w:pPr>
            <w:r w:rsidRPr="00EA1502">
              <w:rPr>
                <w:rFonts w:ascii="Arial" w:hAnsi="Arial" w:cs="Arial"/>
                <w:b/>
                <w:bCs/>
                <w:sz w:val="16"/>
                <w:szCs w:val="16"/>
                <w:lang w:eastAsia="es-ES"/>
              </w:rPr>
              <w:t>…</w:t>
            </w:r>
          </w:p>
          <w:p w:rsidR="00EA1502"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XXXI.</w:t>
            </w:r>
            <w:r w:rsidRPr="00EA1502">
              <w:rPr>
                <w:rFonts w:ascii="Arial" w:hAnsi="Arial" w:cs="Arial"/>
                <w:bCs/>
                <w:sz w:val="16"/>
                <w:szCs w:val="16"/>
                <w:lang w:eastAsia="es-ES"/>
              </w:rPr>
              <w:t xml:space="preserve"> Apoyar a los miembros del pueblo maya y las comunidades indígenas en la obtención de los permisos y/o autorizaciones para el aprovechamiento con fines de subsistencia, previstos por la ley en la materia, así como, el uso y disfrute preferente de los recursos forestales de los lugares que ocupan y habitan las comunidades indígenas, en los términos del artículo 2 fracción VI de la Constitución Política de los Estados Unidos Mexicanos y demás normatividad aplicable;</w:t>
            </w:r>
          </w:p>
          <w:p w:rsidR="006E60A0" w:rsidRPr="00EA1502" w:rsidRDefault="00EA1502" w:rsidP="001638CE">
            <w:pPr>
              <w:autoSpaceDE w:val="0"/>
              <w:autoSpaceDN w:val="0"/>
              <w:adjustRightInd w:val="0"/>
              <w:spacing w:line="276" w:lineRule="auto"/>
              <w:ind w:left="313"/>
              <w:jc w:val="both"/>
              <w:rPr>
                <w:rFonts w:ascii="Arial" w:hAnsi="Arial" w:cs="Arial"/>
                <w:bCs/>
                <w:sz w:val="16"/>
                <w:szCs w:val="16"/>
                <w:lang w:eastAsia="es-ES"/>
              </w:rPr>
            </w:pPr>
            <w:r w:rsidRPr="00EA1502">
              <w:rPr>
                <w:rFonts w:ascii="Arial" w:hAnsi="Arial" w:cs="Arial"/>
                <w:b/>
                <w:bCs/>
                <w:sz w:val="16"/>
                <w:szCs w:val="16"/>
                <w:lang w:eastAsia="es-ES"/>
              </w:rPr>
              <w:t>XXXII.</w:t>
            </w:r>
            <w:r w:rsidRPr="00EA1502">
              <w:rPr>
                <w:rFonts w:ascii="Arial" w:hAnsi="Arial" w:cs="Arial"/>
                <w:bCs/>
                <w:sz w:val="16"/>
                <w:szCs w:val="16"/>
                <w:lang w:eastAsia="es-ES"/>
              </w:rPr>
              <w:t xml:space="preserve"> Promover y apoyar el respeto a la naturaleza, cultura y tradiciones del pueblo maya y comunidades indígenas, respecto de su participación directa en la elaboración y ejecución de programas forestales de las áreas en que habiten de conformidad con la legislación en la materia;</w:t>
            </w:r>
          </w:p>
        </w:tc>
      </w:tr>
    </w:tbl>
    <w:p w:rsidR="00EA1502" w:rsidRPr="00EA1502" w:rsidRDefault="00EA1502" w:rsidP="00EA1502">
      <w:pPr>
        <w:spacing w:after="0"/>
        <w:jc w:val="center"/>
        <w:rPr>
          <w:rFonts w:ascii="Arial" w:eastAsia="Times New Roman" w:hAnsi="Arial" w:cs="Arial"/>
          <w:bCs/>
          <w:sz w:val="14"/>
          <w:szCs w:val="14"/>
          <w:lang w:eastAsia="es-ES"/>
        </w:rPr>
      </w:pPr>
      <w:r w:rsidRPr="00EA1502">
        <w:rPr>
          <w:rFonts w:ascii="Arial" w:eastAsia="Times New Roman" w:hAnsi="Arial" w:cs="Arial"/>
          <w:b/>
          <w:bCs/>
          <w:sz w:val="14"/>
          <w:szCs w:val="14"/>
          <w:lang w:eastAsia="es-ES"/>
        </w:rPr>
        <w:lastRenderedPageBreak/>
        <w:t>Fuente:</w:t>
      </w:r>
      <w:r w:rsidRPr="00EA1502">
        <w:rPr>
          <w:rFonts w:ascii="Arial" w:eastAsia="Times New Roman" w:hAnsi="Arial" w:cs="Arial"/>
          <w:bCs/>
          <w:sz w:val="14"/>
          <w:szCs w:val="14"/>
          <w:lang w:eastAsia="es-ES"/>
        </w:rPr>
        <w:t xml:space="preserve"> Elaborado por la ASEQROO de acuerdo con lo establecido en tratados internacionales, legislación federal y estatal.</w:t>
      </w:r>
    </w:p>
    <w:p w:rsidR="00EA1502" w:rsidRDefault="00EA1502" w:rsidP="00EA1502">
      <w:pPr>
        <w:spacing w:after="0"/>
        <w:jc w:val="both"/>
        <w:rPr>
          <w:rFonts w:ascii="Arial" w:eastAsia="Times New Roman" w:hAnsi="Arial" w:cs="Arial"/>
          <w:b/>
          <w:sz w:val="24"/>
          <w:szCs w:val="24"/>
          <w:lang w:eastAsia="es-ES"/>
        </w:rPr>
      </w:pPr>
    </w:p>
    <w:p w:rsidR="006E60A0" w:rsidRPr="00EA1502" w:rsidRDefault="006E60A0" w:rsidP="00EA1502">
      <w:pPr>
        <w:spacing w:after="0"/>
        <w:jc w:val="both"/>
        <w:rPr>
          <w:rFonts w:ascii="Arial" w:eastAsia="Times New Roman" w:hAnsi="Arial" w:cs="Arial"/>
          <w:b/>
          <w:sz w:val="24"/>
          <w:szCs w:val="24"/>
          <w:lang w:eastAsia="es-ES"/>
        </w:rPr>
      </w:pPr>
    </w:p>
    <w:p w:rsidR="00EA1502" w:rsidRPr="00EA1502" w:rsidRDefault="00EA1502" w:rsidP="00EA1502">
      <w:pPr>
        <w:numPr>
          <w:ilvl w:val="0"/>
          <w:numId w:val="44"/>
        </w:numPr>
        <w:spacing w:after="0" w:line="240" w:lineRule="auto"/>
        <w:contextualSpacing/>
        <w:jc w:val="both"/>
        <w:rPr>
          <w:rFonts w:ascii="Arial" w:eastAsia="Times New Roman" w:hAnsi="Arial" w:cs="Arial"/>
          <w:b/>
          <w:sz w:val="24"/>
          <w:szCs w:val="24"/>
          <w:lang w:eastAsia="es-ES"/>
        </w:rPr>
      </w:pPr>
      <w:r w:rsidRPr="00EA1502">
        <w:rPr>
          <w:rFonts w:ascii="Arial" w:eastAsia="Times New Roman" w:hAnsi="Arial" w:cs="Arial"/>
          <w:b/>
          <w:bCs/>
          <w:sz w:val="24"/>
          <w:szCs w:val="24"/>
          <w:lang w:eastAsia="es-ES"/>
        </w:rPr>
        <w:t>Promover el reconocimiento y pleno ejercicio de los derechos de los pueblos afromexicanos</w:t>
      </w:r>
    </w:p>
    <w:p w:rsidR="00EA1502" w:rsidRPr="00EA1502" w:rsidRDefault="00EA1502" w:rsidP="00EA1502">
      <w:pPr>
        <w:spacing w:after="0"/>
        <w:jc w:val="both"/>
        <w:rPr>
          <w:rFonts w:ascii="Arial" w:eastAsia="Times New Roman" w:hAnsi="Arial" w:cs="Arial"/>
          <w:bCs/>
          <w:sz w:val="24"/>
          <w:szCs w:val="24"/>
          <w:lang w:eastAsia="es-ES"/>
        </w:rPr>
      </w:pPr>
    </w:p>
    <w:p w:rsidR="00EA1502" w:rsidRPr="00EA1502" w:rsidRDefault="00EA1502" w:rsidP="00EA1502">
      <w:pPr>
        <w:spacing w:after="0"/>
        <w:jc w:val="both"/>
        <w:rPr>
          <w:rFonts w:ascii="Arial" w:eastAsia="Times New Roman" w:hAnsi="Arial" w:cs="Arial"/>
          <w:bCs/>
          <w:sz w:val="24"/>
          <w:szCs w:val="24"/>
          <w:lang w:eastAsia="es-ES"/>
        </w:rPr>
      </w:pPr>
      <w:r w:rsidRPr="00EA1502">
        <w:rPr>
          <w:rFonts w:ascii="Arial" w:eastAsia="Times New Roman" w:hAnsi="Arial" w:cs="Arial"/>
          <w:bCs/>
          <w:sz w:val="24"/>
          <w:szCs w:val="24"/>
          <w:lang w:eastAsia="es-ES"/>
        </w:rPr>
        <w:t>Adicionalmente, es importante mencionar que el INMAYA no estableció, en su Programa Especial de Atención Integral a Comunidades Indígenas 2016-2022, acciones para fomentar el desarrollo sustentable para promover el reconocimiento y pleno ejercicio de los derechos de los pueblos afromexicanos, de acuerdo con lo establecido en la Constitución</w:t>
      </w:r>
      <w:r w:rsidRPr="00EA1502">
        <w:rPr>
          <w:rFonts w:ascii="Arial" w:eastAsia="Times New Roman" w:hAnsi="Arial" w:cs="Arial"/>
          <w:bCs/>
          <w:sz w:val="24"/>
          <w:szCs w:val="24"/>
          <w:vertAlign w:val="superscript"/>
          <w:lang w:eastAsia="es-ES"/>
        </w:rPr>
        <w:footnoteReference w:id="91"/>
      </w:r>
      <w:r w:rsidRPr="00EA1502">
        <w:rPr>
          <w:rFonts w:ascii="Arial" w:eastAsia="Times New Roman" w:hAnsi="Arial" w:cs="Arial"/>
          <w:bCs/>
          <w:sz w:val="24"/>
          <w:szCs w:val="24"/>
          <w:lang w:eastAsia="es-ES"/>
        </w:rPr>
        <w:t>, la Ley de Derechos, Cultura y Organización Indígena del Estado de Quintana Roo y los tratados internacionales</w:t>
      </w:r>
      <w:r w:rsidRPr="00EA1502">
        <w:rPr>
          <w:rFonts w:ascii="Arial" w:eastAsia="Times New Roman" w:hAnsi="Arial" w:cs="Arial"/>
          <w:bCs/>
          <w:sz w:val="24"/>
          <w:szCs w:val="24"/>
          <w:vertAlign w:val="superscript"/>
          <w:lang w:eastAsia="es-ES"/>
        </w:rPr>
        <w:footnoteReference w:id="92"/>
      </w:r>
      <w:r w:rsidRPr="00EA1502">
        <w:rPr>
          <w:rFonts w:ascii="Arial" w:eastAsia="Times New Roman" w:hAnsi="Arial" w:cs="Arial"/>
          <w:bCs/>
          <w:sz w:val="24"/>
          <w:szCs w:val="24"/>
          <w:lang w:eastAsia="es-ES"/>
        </w:rPr>
        <w:t>, como se aprecia en la siguiente tabla:</w:t>
      </w:r>
    </w:p>
    <w:p w:rsidR="00EA1502" w:rsidRPr="00EA1502" w:rsidRDefault="00EA1502" w:rsidP="00EA1502">
      <w:pPr>
        <w:spacing w:after="0"/>
        <w:jc w:val="both"/>
        <w:rPr>
          <w:rFonts w:ascii="Arial" w:eastAsia="Times New Roman" w:hAnsi="Arial" w:cs="Arial"/>
          <w:bCs/>
          <w:sz w:val="24"/>
          <w:szCs w:val="24"/>
          <w:lang w:eastAsia="es-ES"/>
        </w:rPr>
      </w:pPr>
    </w:p>
    <w:p w:rsidR="00EA1502" w:rsidRPr="00EA1502" w:rsidRDefault="00EA1502" w:rsidP="00EA1502">
      <w:pPr>
        <w:spacing w:after="0"/>
        <w:jc w:val="center"/>
        <w:rPr>
          <w:rFonts w:ascii="Arial" w:eastAsia="Times New Roman" w:hAnsi="Arial" w:cs="Arial"/>
          <w:bCs/>
          <w:sz w:val="20"/>
          <w:szCs w:val="20"/>
          <w:lang w:eastAsia="es-ES"/>
        </w:rPr>
      </w:pPr>
      <w:r w:rsidRPr="00EA1502">
        <w:rPr>
          <w:rFonts w:ascii="Arial" w:eastAsia="Times New Roman" w:hAnsi="Arial" w:cs="Arial"/>
          <w:b/>
          <w:bCs/>
          <w:sz w:val="20"/>
          <w:szCs w:val="20"/>
          <w:lang w:eastAsia="es-ES"/>
        </w:rPr>
        <w:t xml:space="preserve">Tabla 35. </w:t>
      </w:r>
      <w:r w:rsidRPr="00EA1502">
        <w:rPr>
          <w:rFonts w:ascii="Arial" w:eastAsia="Times New Roman" w:hAnsi="Arial" w:cs="Arial"/>
          <w:bCs/>
          <w:sz w:val="20"/>
          <w:szCs w:val="20"/>
          <w:lang w:eastAsia="es-ES"/>
        </w:rPr>
        <w:t>Tratados y legislaciones con enfoque de los derechos de la población afromexicana</w:t>
      </w:r>
    </w:p>
    <w:tbl>
      <w:tblPr>
        <w:tblStyle w:val="Tablaconcuadrc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88"/>
      </w:tblGrid>
      <w:tr w:rsidR="00EA1502" w:rsidRPr="00EA1502" w:rsidTr="00990198">
        <w:trPr>
          <w:trHeight w:val="376"/>
          <w:tblHeader/>
        </w:trPr>
        <w:tc>
          <w:tcPr>
            <w:tcW w:w="2268" w:type="dxa"/>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center"/>
              <w:rPr>
                <w:rFonts w:ascii="Arial" w:hAnsi="Arial" w:cs="Arial"/>
                <w:b/>
                <w:bCs/>
                <w:sz w:val="16"/>
                <w:szCs w:val="16"/>
                <w:lang w:eastAsia="es-ES"/>
              </w:rPr>
            </w:pPr>
            <w:r w:rsidRPr="00EA1502">
              <w:rPr>
                <w:rFonts w:ascii="Arial" w:hAnsi="Arial" w:cs="Arial"/>
                <w:b/>
                <w:bCs/>
                <w:sz w:val="16"/>
                <w:szCs w:val="16"/>
                <w:lang w:eastAsia="es-ES"/>
              </w:rPr>
              <w:t>Documento normativo</w:t>
            </w:r>
          </w:p>
        </w:tc>
        <w:tc>
          <w:tcPr>
            <w:tcW w:w="7088" w:type="dxa"/>
            <w:tcBorders>
              <w:top w:val="single" w:sz="4" w:space="0" w:color="auto"/>
              <w:bottom w:val="single" w:sz="4" w:space="0" w:color="auto"/>
            </w:tcBorders>
            <w:shd w:val="clear" w:color="auto" w:fill="DEEAF6"/>
            <w:vAlign w:val="center"/>
          </w:tcPr>
          <w:p w:rsidR="00EA1502" w:rsidRPr="00EA1502" w:rsidRDefault="00EA1502" w:rsidP="00EA1502">
            <w:pPr>
              <w:spacing w:line="276" w:lineRule="auto"/>
              <w:jc w:val="center"/>
              <w:rPr>
                <w:rFonts w:ascii="Arial" w:hAnsi="Arial" w:cs="Arial"/>
                <w:b/>
                <w:bCs/>
                <w:sz w:val="16"/>
                <w:szCs w:val="16"/>
                <w:lang w:eastAsia="es-ES"/>
              </w:rPr>
            </w:pPr>
            <w:r w:rsidRPr="00EA1502">
              <w:rPr>
                <w:rFonts w:ascii="Arial" w:hAnsi="Arial" w:cs="Arial"/>
                <w:b/>
                <w:bCs/>
                <w:sz w:val="16"/>
                <w:szCs w:val="16"/>
                <w:lang w:eastAsia="es-ES"/>
              </w:rPr>
              <w:t>Articulados</w:t>
            </w:r>
          </w:p>
        </w:tc>
      </w:tr>
      <w:tr w:rsidR="00EA1502" w:rsidRPr="00EA1502" w:rsidTr="004C2C81">
        <w:trPr>
          <w:trHeight w:val="433"/>
        </w:trPr>
        <w:tc>
          <w:tcPr>
            <w:tcW w:w="9356" w:type="dxa"/>
            <w:gridSpan w:val="2"/>
            <w:tcBorders>
              <w:top w:val="single" w:sz="4" w:space="0" w:color="auto"/>
              <w:bottom w:val="single" w:sz="4" w:space="0" w:color="auto"/>
            </w:tcBorders>
            <w:shd w:val="clear" w:color="auto" w:fill="DEEAF6"/>
            <w:vAlign w:val="center"/>
          </w:tcPr>
          <w:p w:rsidR="00EA1502" w:rsidRPr="00EA1502" w:rsidRDefault="00EA1502" w:rsidP="00EA1502">
            <w:pPr>
              <w:autoSpaceDE w:val="0"/>
              <w:autoSpaceDN w:val="0"/>
              <w:adjustRightInd w:val="0"/>
              <w:spacing w:line="276" w:lineRule="auto"/>
              <w:jc w:val="both"/>
              <w:rPr>
                <w:rFonts w:ascii="Arial" w:hAnsi="Arial" w:cs="Arial"/>
                <w:b/>
                <w:bCs/>
                <w:sz w:val="16"/>
                <w:szCs w:val="16"/>
                <w:lang w:eastAsia="es-ES"/>
              </w:rPr>
            </w:pPr>
            <w:r w:rsidRPr="00EA1502">
              <w:rPr>
                <w:rFonts w:ascii="Arial" w:hAnsi="Arial" w:cs="Arial"/>
                <w:b/>
                <w:bCs/>
                <w:sz w:val="16"/>
                <w:szCs w:val="16"/>
                <w:lang w:eastAsia="es-ES"/>
              </w:rPr>
              <w:t>Promover el reconocimiento y pleno ejercicio de los derechos de los pueblos afromexicanas</w:t>
            </w:r>
          </w:p>
        </w:tc>
      </w:tr>
      <w:tr w:rsidR="00EA1502" w:rsidRPr="00EA1502" w:rsidTr="00990198">
        <w:tc>
          <w:tcPr>
            <w:tcW w:w="2268" w:type="dxa"/>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bCs/>
                <w:sz w:val="16"/>
                <w:szCs w:val="16"/>
                <w:lang w:eastAsia="es-ES"/>
              </w:rPr>
            </w:pPr>
            <w:r w:rsidRPr="00EA1502">
              <w:rPr>
                <w:rFonts w:ascii="Arial" w:hAnsi="Arial" w:cs="Arial"/>
                <w:bCs/>
                <w:sz w:val="16"/>
                <w:szCs w:val="16"/>
                <w:lang w:eastAsia="es-ES"/>
              </w:rPr>
              <w:t>Constitución Política de los Estados Unidos Mexicanos.</w:t>
            </w:r>
          </w:p>
        </w:tc>
        <w:tc>
          <w:tcPr>
            <w:tcW w:w="7088" w:type="dxa"/>
            <w:tcBorders>
              <w:top w:val="single" w:sz="4" w:space="0" w:color="auto"/>
              <w:bottom w:val="single" w:sz="4" w:space="0" w:color="auto"/>
            </w:tcBorders>
            <w:vAlign w:val="center"/>
          </w:tcPr>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r w:rsidRPr="00EA1502">
              <w:rPr>
                <w:rFonts w:ascii="Arial" w:hAnsi="Arial" w:cs="Arial"/>
                <w:b/>
                <w:bCs/>
                <w:sz w:val="16"/>
                <w:szCs w:val="16"/>
                <w:lang w:eastAsia="es-ES"/>
              </w:rPr>
              <w:t>Artículo 2</w:t>
            </w:r>
            <w:r w:rsidRPr="00EA1502">
              <w:rPr>
                <w:rFonts w:ascii="Arial" w:hAnsi="Arial" w:cs="Arial"/>
                <w:bCs/>
                <w:sz w:val="16"/>
                <w:szCs w:val="16"/>
                <w:lang w:eastAsia="es-ES"/>
              </w:rPr>
              <w:t>.- […]</w:t>
            </w:r>
          </w:p>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p>
          <w:p w:rsidR="006E60A0" w:rsidRDefault="00EA1502" w:rsidP="00990198">
            <w:pPr>
              <w:autoSpaceDE w:val="0"/>
              <w:autoSpaceDN w:val="0"/>
              <w:adjustRightInd w:val="0"/>
              <w:spacing w:line="276" w:lineRule="auto"/>
              <w:ind w:left="313" w:right="40"/>
              <w:jc w:val="both"/>
              <w:rPr>
                <w:rFonts w:ascii="Arial" w:hAnsi="Arial" w:cs="Arial"/>
                <w:bCs/>
                <w:sz w:val="16"/>
                <w:szCs w:val="16"/>
                <w:lang w:eastAsia="es-ES"/>
              </w:rPr>
            </w:pPr>
            <w:r w:rsidRPr="00EA1502">
              <w:rPr>
                <w:rFonts w:ascii="Arial" w:hAnsi="Arial" w:cs="Arial"/>
                <w:b/>
                <w:bCs/>
                <w:sz w:val="16"/>
                <w:szCs w:val="16"/>
                <w:lang w:eastAsia="es-ES"/>
              </w:rPr>
              <w:t>C.</w:t>
            </w:r>
            <w:r w:rsidRPr="00EA1502">
              <w:rPr>
                <w:rFonts w:ascii="Arial" w:hAnsi="Arial" w:cs="Arial"/>
                <w:bCs/>
                <w:sz w:val="16"/>
                <w:szCs w:val="16"/>
                <w:lang w:eastAsia="es-ES"/>
              </w:rPr>
              <w:t xml:space="preserve"> Esta Constitución reconoce a los pueblos y comunidades afromexicanas, cualquiera que sea su autodenominación, como parte de la composición pluricultural de la Nación. Tendrán en lo conducente los derechos señalados en los apartados anteriores del presente artículo en los términos que establezcan las leyes, a fin de garantizar su libre determinación, autonomía, desarrollo e inclusión social.</w:t>
            </w:r>
          </w:p>
          <w:p w:rsidR="00990198" w:rsidRPr="00990198" w:rsidRDefault="00990198" w:rsidP="00990198">
            <w:pPr>
              <w:autoSpaceDE w:val="0"/>
              <w:autoSpaceDN w:val="0"/>
              <w:adjustRightInd w:val="0"/>
              <w:spacing w:line="276" w:lineRule="auto"/>
              <w:ind w:left="313" w:right="40"/>
              <w:jc w:val="both"/>
              <w:rPr>
                <w:rFonts w:ascii="Arial" w:hAnsi="Arial" w:cs="Arial"/>
                <w:bCs/>
                <w:sz w:val="16"/>
                <w:szCs w:val="16"/>
                <w:lang w:eastAsia="es-ES"/>
              </w:rPr>
            </w:pPr>
          </w:p>
        </w:tc>
      </w:tr>
      <w:tr w:rsidR="00EA1502" w:rsidRPr="00EA1502" w:rsidTr="00990198">
        <w:tc>
          <w:tcPr>
            <w:tcW w:w="2268" w:type="dxa"/>
            <w:tcBorders>
              <w:top w:val="single" w:sz="4" w:space="0" w:color="auto"/>
              <w:bottom w:val="single" w:sz="4" w:space="0" w:color="auto"/>
            </w:tcBorders>
            <w:vAlign w:val="center"/>
          </w:tcPr>
          <w:p w:rsidR="00EA1502" w:rsidRPr="00EA1502" w:rsidRDefault="00EA1502" w:rsidP="00EA1502">
            <w:pPr>
              <w:spacing w:line="276" w:lineRule="auto"/>
              <w:jc w:val="both"/>
              <w:rPr>
                <w:rFonts w:ascii="Arial" w:hAnsi="Arial" w:cs="Arial"/>
                <w:bCs/>
                <w:sz w:val="16"/>
                <w:szCs w:val="16"/>
                <w:lang w:eastAsia="es-ES"/>
              </w:rPr>
            </w:pPr>
            <w:r w:rsidRPr="00EA1502">
              <w:rPr>
                <w:rFonts w:ascii="Arial" w:hAnsi="Arial" w:cs="Arial"/>
                <w:bCs/>
                <w:sz w:val="16"/>
                <w:szCs w:val="16"/>
                <w:lang w:eastAsia="es-ES"/>
              </w:rPr>
              <w:lastRenderedPageBreak/>
              <w:t>Ley de Derechos, Cultura y Organización Indígena del Estado de Quintana Roo</w:t>
            </w:r>
          </w:p>
          <w:p w:rsidR="00EA1502" w:rsidRPr="00EA1502" w:rsidRDefault="00EA1502" w:rsidP="00EA1502">
            <w:pPr>
              <w:spacing w:line="276" w:lineRule="auto"/>
              <w:jc w:val="both"/>
              <w:rPr>
                <w:rFonts w:ascii="Arial" w:hAnsi="Arial" w:cs="Arial"/>
                <w:bCs/>
                <w:sz w:val="16"/>
                <w:szCs w:val="16"/>
                <w:lang w:eastAsia="es-ES"/>
              </w:rPr>
            </w:pPr>
            <w:r w:rsidRPr="00EA1502">
              <w:rPr>
                <w:rFonts w:ascii="Arial" w:hAnsi="Arial" w:cs="Arial"/>
                <w:bCs/>
                <w:sz w:val="16"/>
                <w:szCs w:val="16"/>
                <w:lang w:eastAsia="es-ES"/>
              </w:rPr>
              <w:t>(Última reforma publicada en el Periódico Oficial del Estado el 24 de agosto de 2022).</w:t>
            </w:r>
          </w:p>
        </w:tc>
        <w:tc>
          <w:tcPr>
            <w:tcW w:w="7088" w:type="dxa"/>
            <w:tcBorders>
              <w:top w:val="single" w:sz="4" w:space="0" w:color="auto"/>
              <w:bottom w:val="single" w:sz="4" w:space="0" w:color="auto"/>
            </w:tcBorders>
            <w:vAlign w:val="center"/>
          </w:tcPr>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r w:rsidRPr="00EA1502">
              <w:rPr>
                <w:rFonts w:ascii="Arial" w:hAnsi="Arial" w:cs="Arial"/>
                <w:b/>
                <w:bCs/>
                <w:sz w:val="16"/>
                <w:szCs w:val="16"/>
                <w:lang w:eastAsia="es-ES"/>
              </w:rPr>
              <w:t>Artículo 2.-</w:t>
            </w:r>
            <w:r w:rsidRPr="00EA1502">
              <w:rPr>
                <w:rFonts w:ascii="Arial" w:hAnsi="Arial" w:cs="Arial"/>
                <w:bCs/>
                <w:sz w:val="16"/>
                <w:szCs w:val="16"/>
                <w:lang w:eastAsia="es-ES"/>
              </w:rPr>
              <w:t xml:space="preserve"> La presente Ley tiene por objeto el reconocimiento, preservación y defensa de los derechos y cultura de los indígenas del Estado de Quintana Roo, así como el establecimiento de las obligaciones de la administración pública estatal y municipal, así como de los órganos públicos autónomos reconocidos en la Constitución Política del Estado Libre y Soberano de Quintana Roo, en la construcción de las relaciones con las comunidades indígenas y afromexicanas, y elevar el bienestar social de sus integrantes, promoviendo el desarrollo a través de programas y presupuestos específicos.</w:t>
            </w:r>
          </w:p>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p>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r w:rsidRPr="00EA1502">
              <w:rPr>
                <w:rFonts w:ascii="Arial" w:hAnsi="Arial" w:cs="Arial"/>
                <w:b/>
                <w:bCs/>
                <w:sz w:val="16"/>
                <w:szCs w:val="16"/>
                <w:lang w:eastAsia="es-ES"/>
              </w:rPr>
              <w:t>Artículo 3.-</w:t>
            </w:r>
            <w:r w:rsidRPr="00EA1502">
              <w:rPr>
                <w:rFonts w:ascii="Arial" w:hAnsi="Arial" w:cs="Arial"/>
                <w:bCs/>
                <w:sz w:val="16"/>
                <w:szCs w:val="16"/>
                <w:lang w:eastAsia="es-ES"/>
              </w:rPr>
              <w:t xml:space="preserve"> Los poderes del Estado, los Ayuntamientos y los Órganos Públicos Autónomos reconocidos en la Constitución Política del Estado Libre y Soberano de Quintana Roo, en el ámbito de sus respectivas competencias, tienen a su cargo la aplicación de la presente ley, a fin de asegurar el respeto de los derechos sociales de las comunidades indígenas y afromexicanas, así como de toda comunidad equiparable a aquellos, de los indígenas pertenecientes a otras comunidades o pueblos, o que procedentes de otra entidad federativa residan temporal o permanentemente dentro del territorio del Estado.</w:t>
            </w:r>
          </w:p>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p>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r w:rsidRPr="00EA1502">
              <w:rPr>
                <w:rFonts w:ascii="Arial" w:hAnsi="Arial" w:cs="Arial"/>
                <w:b/>
                <w:bCs/>
                <w:sz w:val="16"/>
                <w:szCs w:val="16"/>
                <w:lang w:eastAsia="es-ES"/>
              </w:rPr>
              <w:t>Artículo 59-B.-</w:t>
            </w:r>
            <w:r w:rsidRPr="00EA1502">
              <w:rPr>
                <w:rFonts w:ascii="Arial" w:hAnsi="Arial" w:cs="Arial"/>
                <w:bCs/>
                <w:sz w:val="16"/>
                <w:szCs w:val="16"/>
                <w:lang w:eastAsia="es-ES"/>
              </w:rPr>
              <w:t xml:space="preserve"> El Instituto regirá sus acciones por los siguientes principios:</w:t>
            </w:r>
          </w:p>
          <w:p w:rsidR="00EA1502" w:rsidRPr="00EA1502" w:rsidRDefault="00EA1502" w:rsidP="00990198">
            <w:pPr>
              <w:autoSpaceDE w:val="0"/>
              <w:autoSpaceDN w:val="0"/>
              <w:adjustRightInd w:val="0"/>
              <w:spacing w:line="276" w:lineRule="auto"/>
              <w:ind w:left="313" w:right="40"/>
              <w:jc w:val="both"/>
              <w:rPr>
                <w:rFonts w:ascii="Arial" w:hAnsi="Arial" w:cs="Arial"/>
                <w:b/>
                <w:bCs/>
                <w:sz w:val="16"/>
                <w:szCs w:val="16"/>
                <w:lang w:eastAsia="es-ES"/>
              </w:rPr>
            </w:pPr>
            <w:r w:rsidRPr="00EA1502">
              <w:rPr>
                <w:rFonts w:ascii="Arial" w:hAnsi="Arial" w:cs="Arial"/>
                <w:b/>
                <w:bCs/>
                <w:sz w:val="16"/>
                <w:szCs w:val="16"/>
                <w:lang w:eastAsia="es-ES"/>
              </w:rPr>
              <w:t>…</w:t>
            </w:r>
          </w:p>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r w:rsidRPr="00EA1502">
              <w:rPr>
                <w:rFonts w:ascii="Arial" w:hAnsi="Arial" w:cs="Arial"/>
                <w:b/>
                <w:bCs/>
                <w:sz w:val="16"/>
                <w:szCs w:val="16"/>
                <w:lang w:eastAsia="es-ES"/>
              </w:rPr>
              <w:t>VI.</w:t>
            </w:r>
            <w:r w:rsidRPr="00EA1502">
              <w:rPr>
                <w:rFonts w:ascii="Arial" w:hAnsi="Arial" w:cs="Arial"/>
                <w:bCs/>
                <w:sz w:val="16"/>
                <w:szCs w:val="16"/>
                <w:lang w:eastAsia="es-ES"/>
              </w:rPr>
              <w:t xml:space="preserve"> Fungir como órgano técnico en las consultas previas al pueblo maya, las comunidades indígenas y afromexicanas conforme a la Ley correspondiente, respecto de actos de naturaleza administrativa y legislativas que pudiera depararles alguna afectación a sus derechos, o bien la regulación de los mismos.</w:t>
            </w:r>
          </w:p>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r w:rsidRPr="00EA1502">
              <w:rPr>
                <w:rFonts w:ascii="Arial" w:hAnsi="Arial" w:cs="Arial"/>
                <w:bCs/>
                <w:sz w:val="16"/>
                <w:szCs w:val="16"/>
                <w:lang w:eastAsia="es-ES"/>
              </w:rPr>
              <w:t xml:space="preserve"> </w:t>
            </w:r>
          </w:p>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r w:rsidRPr="00EA1502">
              <w:rPr>
                <w:rFonts w:ascii="Arial" w:hAnsi="Arial" w:cs="Arial"/>
                <w:b/>
                <w:bCs/>
                <w:sz w:val="16"/>
                <w:szCs w:val="16"/>
                <w:lang w:eastAsia="es-ES"/>
              </w:rPr>
              <w:t>Artículo 59-C.-</w:t>
            </w:r>
            <w:r w:rsidRPr="00EA1502">
              <w:rPr>
                <w:rFonts w:ascii="Arial" w:hAnsi="Arial" w:cs="Arial"/>
                <w:bCs/>
                <w:sz w:val="16"/>
                <w:szCs w:val="16"/>
                <w:lang w:eastAsia="es-ES"/>
              </w:rPr>
              <w:t xml:space="preserve"> El Instituto tiene […] las siguientes atribuciones:</w:t>
            </w:r>
          </w:p>
          <w:p w:rsidR="00EA1502" w:rsidRP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p>
          <w:p w:rsidR="00EA1502" w:rsidRDefault="00EA1502" w:rsidP="00990198">
            <w:pPr>
              <w:autoSpaceDE w:val="0"/>
              <w:autoSpaceDN w:val="0"/>
              <w:adjustRightInd w:val="0"/>
              <w:spacing w:line="276" w:lineRule="auto"/>
              <w:ind w:left="313" w:right="40"/>
              <w:jc w:val="both"/>
              <w:rPr>
                <w:rFonts w:ascii="Arial" w:hAnsi="Arial" w:cs="Arial"/>
                <w:bCs/>
                <w:sz w:val="16"/>
                <w:szCs w:val="16"/>
                <w:lang w:eastAsia="es-ES"/>
              </w:rPr>
            </w:pPr>
            <w:r w:rsidRPr="00EA1502">
              <w:rPr>
                <w:rFonts w:ascii="Arial" w:hAnsi="Arial" w:cs="Arial"/>
                <w:b/>
                <w:bCs/>
                <w:sz w:val="16"/>
                <w:szCs w:val="16"/>
                <w:lang w:eastAsia="es-ES"/>
              </w:rPr>
              <w:t>VI.</w:t>
            </w:r>
            <w:r w:rsidRPr="00EA1502">
              <w:rPr>
                <w:rFonts w:ascii="Arial" w:hAnsi="Arial" w:cs="Arial"/>
                <w:bCs/>
                <w:sz w:val="16"/>
                <w:szCs w:val="16"/>
                <w:lang w:eastAsia="es-ES"/>
              </w:rPr>
              <w:t xml:space="preserve"> Fungir como órgano técnico en las consultas previas al pueblo maya, las comunidades indígenas y afromexicanas, de conformidad con la ley correspondiente, cada vez que los Poderes del Estado, los Ayuntamientos y los Órganos Públicos Autónomos reconocidos en la Constitución Política del Estado Libre y Soberano de Quintana Roo, promuevan actos de naturaleza administrativa y legislativas que pudiera depararles alguna afectación a los derechos de las comunidades indígenas, o bien la regul</w:t>
            </w:r>
            <w:r w:rsidR="006E60A0">
              <w:rPr>
                <w:rFonts w:ascii="Arial" w:hAnsi="Arial" w:cs="Arial"/>
                <w:bCs/>
                <w:sz w:val="16"/>
                <w:szCs w:val="16"/>
                <w:lang w:eastAsia="es-ES"/>
              </w:rPr>
              <w:t>ación de los mismos.</w:t>
            </w:r>
          </w:p>
          <w:p w:rsidR="006E60A0" w:rsidRPr="00EA1502" w:rsidRDefault="006E60A0" w:rsidP="00990198">
            <w:pPr>
              <w:autoSpaceDE w:val="0"/>
              <w:autoSpaceDN w:val="0"/>
              <w:adjustRightInd w:val="0"/>
              <w:spacing w:line="276" w:lineRule="auto"/>
              <w:ind w:left="313" w:right="40"/>
              <w:jc w:val="both"/>
              <w:rPr>
                <w:rFonts w:ascii="Arial" w:hAnsi="Arial" w:cs="Arial"/>
                <w:b/>
                <w:bCs/>
                <w:sz w:val="16"/>
                <w:szCs w:val="16"/>
                <w:lang w:eastAsia="es-ES"/>
              </w:rPr>
            </w:pPr>
          </w:p>
        </w:tc>
      </w:tr>
    </w:tbl>
    <w:p w:rsidR="00EA1502" w:rsidRPr="00EA1502" w:rsidRDefault="00EA1502" w:rsidP="00EA1502">
      <w:pPr>
        <w:spacing w:after="0"/>
        <w:jc w:val="center"/>
        <w:rPr>
          <w:rFonts w:ascii="Arial" w:eastAsia="Times New Roman" w:hAnsi="Arial" w:cs="Arial"/>
          <w:bCs/>
          <w:sz w:val="14"/>
          <w:szCs w:val="14"/>
          <w:lang w:eastAsia="es-ES"/>
        </w:rPr>
      </w:pPr>
      <w:r w:rsidRPr="00EA1502">
        <w:rPr>
          <w:rFonts w:ascii="Arial" w:eastAsia="Times New Roman" w:hAnsi="Arial" w:cs="Arial"/>
          <w:b/>
          <w:bCs/>
          <w:sz w:val="14"/>
          <w:szCs w:val="14"/>
          <w:lang w:eastAsia="es-ES"/>
        </w:rPr>
        <w:t>Fuente:</w:t>
      </w:r>
      <w:r w:rsidRPr="00EA1502">
        <w:rPr>
          <w:rFonts w:ascii="Arial" w:eastAsia="Times New Roman" w:hAnsi="Arial" w:cs="Arial"/>
          <w:bCs/>
          <w:sz w:val="14"/>
          <w:szCs w:val="14"/>
          <w:lang w:eastAsia="es-ES"/>
        </w:rPr>
        <w:t xml:space="preserve"> Elaborado por la ASEQROO de acuerdo en lo establecido en tratados internacionales, legislación federal y estatal.</w:t>
      </w:r>
    </w:p>
    <w:p w:rsidR="00EA1502" w:rsidRPr="00EA1502" w:rsidRDefault="00EA1502" w:rsidP="00EA1502">
      <w:pPr>
        <w:autoSpaceDE w:val="0"/>
        <w:autoSpaceDN w:val="0"/>
        <w:adjustRightInd w:val="0"/>
        <w:spacing w:after="0"/>
        <w:jc w:val="both"/>
        <w:rPr>
          <w:rFonts w:ascii="Arial" w:eastAsia="Times New Roman" w:hAnsi="Arial" w:cs="Arial"/>
          <w:bCs/>
          <w:sz w:val="24"/>
          <w:szCs w:val="24"/>
          <w:lang w:eastAsia="es-ES"/>
        </w:rPr>
      </w:pPr>
    </w:p>
    <w:p w:rsidR="00EA1502" w:rsidRPr="00EA1502" w:rsidRDefault="00EA1502" w:rsidP="00EA1502">
      <w:pPr>
        <w:autoSpaceDE w:val="0"/>
        <w:autoSpaceDN w:val="0"/>
        <w:adjustRightInd w:val="0"/>
        <w:spacing w:after="0"/>
        <w:jc w:val="both"/>
        <w:rPr>
          <w:rFonts w:ascii="Arial" w:eastAsia="Times New Roman" w:hAnsi="Arial" w:cs="Arial"/>
          <w:bCs/>
          <w:sz w:val="24"/>
          <w:szCs w:val="24"/>
          <w:lang w:eastAsia="es-ES"/>
        </w:rPr>
      </w:pPr>
      <w:r w:rsidRPr="00EA1502">
        <w:rPr>
          <w:rFonts w:ascii="Arial" w:eastAsia="Times New Roman" w:hAnsi="Arial" w:cs="Arial"/>
          <w:bCs/>
          <w:sz w:val="24"/>
          <w:szCs w:val="24"/>
          <w:lang w:eastAsia="es-ES"/>
        </w:rPr>
        <w:t>De acuerdo con lo anterior, tanto los tratados internacionales como la legislación federal y estatal, hacen referencia al respeto de los derechos de los indígenas en el manejo sustentable de los recursos naturales; sin embargo, el INMAYA no implementó acciones en sus programas para contribuir a este derecho.</w:t>
      </w:r>
    </w:p>
    <w:p w:rsidR="00EA1502" w:rsidRPr="00EA1502" w:rsidRDefault="00EA1502" w:rsidP="00EA1502">
      <w:pPr>
        <w:autoSpaceDE w:val="0"/>
        <w:autoSpaceDN w:val="0"/>
        <w:adjustRightInd w:val="0"/>
        <w:spacing w:after="0"/>
        <w:jc w:val="both"/>
        <w:rPr>
          <w:rFonts w:ascii="Arial" w:eastAsia="Times New Roman" w:hAnsi="Arial" w:cs="Arial"/>
          <w:bCs/>
          <w:sz w:val="24"/>
          <w:szCs w:val="24"/>
          <w:lang w:eastAsia="es-ES"/>
        </w:rPr>
      </w:pPr>
    </w:p>
    <w:p w:rsidR="00EA1502" w:rsidRPr="00EA1502" w:rsidRDefault="00EA1502" w:rsidP="00EA1502">
      <w:pPr>
        <w:spacing w:after="0"/>
        <w:jc w:val="both"/>
        <w:rPr>
          <w:rFonts w:ascii="Arial" w:eastAsia="Times New Roman" w:hAnsi="Arial" w:cs="Arial"/>
          <w:bCs/>
          <w:sz w:val="24"/>
          <w:szCs w:val="24"/>
          <w:lang w:eastAsia="es-ES"/>
        </w:rPr>
      </w:pPr>
      <w:r w:rsidRPr="00EA1502">
        <w:rPr>
          <w:rFonts w:ascii="Arial" w:eastAsia="Times New Roman" w:hAnsi="Arial" w:cs="Arial"/>
          <w:bCs/>
          <w:sz w:val="24"/>
          <w:szCs w:val="24"/>
          <w:lang w:eastAsia="es-ES"/>
        </w:rPr>
        <w:t>Asimismo, de acuerdo con la reforma a la Ley de Derechos, Cultura y Organización Indígena del Estado de Quintana Roo -publicada en el Periódico Oficial del Estado el 24 de agosto de 2022- se recomienda al INMAYA establecer acciones para contribuir a los derechos de las personas afromexicanas.</w:t>
      </w:r>
    </w:p>
    <w:p w:rsidR="00990198" w:rsidRDefault="00990198">
      <w:pPr>
        <w:rPr>
          <w:rFonts w:ascii="Arial" w:hAnsi="Arial" w:cs="Arial"/>
          <w:sz w:val="24"/>
          <w:szCs w:val="24"/>
        </w:rPr>
      </w:pPr>
      <w:r>
        <w:rPr>
          <w:rFonts w:ascii="Arial" w:hAnsi="Arial" w:cs="Arial"/>
          <w:sz w:val="24"/>
          <w:szCs w:val="24"/>
        </w:rPr>
        <w:br w:type="page"/>
      </w:r>
    </w:p>
    <w:p w:rsidR="006E60A0" w:rsidRPr="006E60A0" w:rsidRDefault="006E60A0" w:rsidP="006E60A0">
      <w:pPr>
        <w:autoSpaceDE w:val="0"/>
        <w:autoSpaceDN w:val="0"/>
        <w:adjustRightInd w:val="0"/>
        <w:spacing w:after="0"/>
        <w:contextualSpacing/>
        <w:jc w:val="both"/>
        <w:rPr>
          <w:rFonts w:ascii="Arial" w:eastAsia="Times New Roman" w:hAnsi="Arial" w:cs="Arial"/>
          <w:bCs/>
          <w:sz w:val="24"/>
          <w:szCs w:val="24"/>
          <w:lang w:eastAsia="es-ES"/>
        </w:rPr>
      </w:pPr>
      <w:r w:rsidRPr="006E60A0">
        <w:rPr>
          <w:rFonts w:ascii="Arial" w:eastAsia="Times New Roman" w:hAnsi="Arial" w:cs="Arial"/>
          <w:bCs/>
          <w:sz w:val="24"/>
          <w:szCs w:val="24"/>
          <w:lang w:eastAsia="es-ES"/>
        </w:rPr>
        <w:lastRenderedPageBreak/>
        <w:t>Derivado del análisis anterior</w:t>
      </w:r>
      <w:r>
        <w:rPr>
          <w:rFonts w:ascii="Arial" w:eastAsia="Times New Roman" w:hAnsi="Arial" w:cs="Arial"/>
          <w:bCs/>
          <w:sz w:val="24"/>
          <w:szCs w:val="24"/>
          <w:lang w:eastAsia="es-ES"/>
        </w:rPr>
        <w:t>,</w:t>
      </w:r>
      <w:r w:rsidRPr="006E60A0">
        <w:rPr>
          <w:rFonts w:ascii="Arial" w:eastAsia="Times New Roman" w:hAnsi="Arial" w:cs="Arial"/>
          <w:bCs/>
          <w:sz w:val="24"/>
          <w:szCs w:val="24"/>
          <w:lang w:eastAsia="es-ES"/>
        </w:rPr>
        <w:t xml:space="preserve"> se determinó la</w:t>
      </w:r>
      <w:r>
        <w:rPr>
          <w:rFonts w:ascii="Arial" w:eastAsia="Times New Roman" w:hAnsi="Arial" w:cs="Arial"/>
          <w:bCs/>
          <w:sz w:val="24"/>
          <w:szCs w:val="24"/>
          <w:lang w:eastAsia="es-ES"/>
        </w:rPr>
        <w:t>s siguientes observaciones</w:t>
      </w:r>
      <w:r w:rsidRPr="006E60A0">
        <w:rPr>
          <w:rFonts w:ascii="Arial" w:eastAsia="Times New Roman" w:hAnsi="Arial" w:cs="Arial"/>
          <w:bCs/>
          <w:sz w:val="24"/>
          <w:szCs w:val="24"/>
          <w:lang w:eastAsia="es-ES"/>
        </w:rPr>
        <w:t>:</w:t>
      </w:r>
    </w:p>
    <w:p w:rsidR="006E60A0" w:rsidRPr="006E60A0" w:rsidRDefault="006E60A0" w:rsidP="006E60A0">
      <w:pPr>
        <w:autoSpaceDE w:val="0"/>
        <w:autoSpaceDN w:val="0"/>
        <w:adjustRightInd w:val="0"/>
        <w:spacing w:after="0"/>
        <w:contextualSpacing/>
        <w:jc w:val="both"/>
        <w:rPr>
          <w:rFonts w:ascii="Arial" w:eastAsia="Times New Roman" w:hAnsi="Arial" w:cs="Arial"/>
          <w:bCs/>
          <w:sz w:val="24"/>
          <w:szCs w:val="24"/>
          <w:lang w:eastAsia="es-ES"/>
        </w:rPr>
      </w:pPr>
    </w:p>
    <w:p w:rsidR="006E60A0" w:rsidRPr="006E60A0" w:rsidRDefault="006E60A0" w:rsidP="00522AEE">
      <w:pPr>
        <w:numPr>
          <w:ilvl w:val="0"/>
          <w:numId w:val="15"/>
        </w:numPr>
        <w:spacing w:after="0"/>
        <w:contextualSpacing/>
        <w:jc w:val="both"/>
        <w:rPr>
          <w:rFonts w:ascii="Arial" w:eastAsia="Calibri" w:hAnsi="Arial" w:cs="Arial"/>
          <w:sz w:val="24"/>
          <w:szCs w:val="24"/>
          <w:lang w:eastAsia="en-US"/>
        </w:rPr>
      </w:pPr>
      <w:r w:rsidRPr="006E60A0">
        <w:rPr>
          <w:rFonts w:ascii="Arial" w:eastAsia="Times New Roman" w:hAnsi="Arial" w:cs="Arial"/>
          <w:sz w:val="24"/>
          <w:szCs w:val="24"/>
          <w:lang w:eastAsia="es-ES"/>
        </w:rPr>
        <w:t xml:space="preserve">El </w:t>
      </w:r>
      <w:r w:rsidRPr="006E60A0">
        <w:rPr>
          <w:rFonts w:ascii="Arial" w:eastAsia="Times New Roman" w:hAnsi="Arial" w:cs="Arial"/>
          <w:bCs/>
          <w:sz w:val="24"/>
          <w:szCs w:val="24"/>
          <w:lang w:eastAsia="es-ES"/>
        </w:rPr>
        <w:t>Instituto</w:t>
      </w:r>
      <w:r w:rsidRPr="006E60A0">
        <w:rPr>
          <w:rFonts w:ascii="Arial" w:eastAsia="Times New Roman" w:hAnsi="Arial" w:cs="Arial"/>
          <w:sz w:val="24"/>
          <w:szCs w:val="24"/>
          <w:lang w:eastAsia="es-ES"/>
        </w:rPr>
        <w:t xml:space="preserve"> para el Desarrollo del Pueblo Maya y las Comunidades Indígenas del Estado de Quintana Roo no promovió los derechos indígenas, dirigidos a la población indígena y no indígena.</w:t>
      </w:r>
    </w:p>
    <w:p w:rsidR="006E60A0" w:rsidRPr="006E60A0" w:rsidRDefault="006E60A0" w:rsidP="006E60A0">
      <w:pPr>
        <w:spacing w:after="160"/>
        <w:ind w:left="851"/>
        <w:contextualSpacing/>
        <w:jc w:val="both"/>
        <w:rPr>
          <w:rFonts w:ascii="Arial" w:eastAsia="Calibri" w:hAnsi="Arial" w:cs="Arial"/>
          <w:sz w:val="24"/>
          <w:szCs w:val="24"/>
          <w:lang w:eastAsia="en-US"/>
        </w:rPr>
      </w:pPr>
    </w:p>
    <w:p w:rsidR="006E60A0" w:rsidRPr="006E60A0" w:rsidRDefault="006E60A0" w:rsidP="00522AEE">
      <w:pPr>
        <w:numPr>
          <w:ilvl w:val="0"/>
          <w:numId w:val="15"/>
        </w:numPr>
        <w:spacing w:after="0"/>
        <w:contextualSpacing/>
        <w:jc w:val="both"/>
        <w:rPr>
          <w:rFonts w:ascii="Arial" w:eastAsia="Calibri" w:hAnsi="Arial" w:cs="Arial"/>
          <w:sz w:val="24"/>
          <w:szCs w:val="24"/>
          <w:lang w:eastAsia="en-US"/>
        </w:rPr>
      </w:pPr>
      <w:r w:rsidRPr="006E60A0">
        <w:rPr>
          <w:rFonts w:ascii="Arial" w:eastAsia="Times New Roman" w:hAnsi="Arial" w:cs="Arial"/>
          <w:sz w:val="24"/>
          <w:szCs w:val="24"/>
          <w:lang w:eastAsia="es-ES"/>
        </w:rPr>
        <w:t xml:space="preserve">El </w:t>
      </w:r>
      <w:r w:rsidRPr="006E60A0">
        <w:rPr>
          <w:rFonts w:ascii="Arial" w:eastAsia="Times New Roman" w:hAnsi="Arial" w:cs="Arial"/>
          <w:bCs/>
          <w:sz w:val="24"/>
          <w:szCs w:val="24"/>
          <w:lang w:eastAsia="es-ES"/>
        </w:rPr>
        <w:t>Instituto</w:t>
      </w:r>
      <w:r w:rsidRPr="006E60A0">
        <w:rPr>
          <w:rFonts w:ascii="Arial" w:eastAsia="Times New Roman" w:hAnsi="Arial" w:cs="Arial"/>
          <w:sz w:val="24"/>
          <w:szCs w:val="24"/>
          <w:lang w:eastAsia="es-ES"/>
        </w:rPr>
        <w:t xml:space="preserve"> para el Desarrollo del Pueblo Maya y las Comunidades Indígenas del Estado de Quintana Roo</w:t>
      </w:r>
      <w:r w:rsidRPr="006E60A0">
        <w:rPr>
          <w:rFonts w:ascii="Arial" w:eastAsia="Calibri" w:hAnsi="Arial" w:cs="Arial"/>
          <w:sz w:val="24"/>
          <w:szCs w:val="24"/>
          <w:lang w:eastAsia="en-US"/>
        </w:rPr>
        <w:t xml:space="preserve"> no operó e instrumentó programas y acciones específicas que contribuyan a disminuir la carencia por acceso a la alimentación, educación y salud del pueblo maya y comunidades indígenas, en colaboración con las dependencias y entidades correspondientes.</w:t>
      </w:r>
    </w:p>
    <w:p w:rsidR="006E60A0" w:rsidRPr="006E60A0" w:rsidRDefault="006E60A0" w:rsidP="006E60A0">
      <w:pPr>
        <w:spacing w:after="0"/>
        <w:ind w:left="851"/>
        <w:contextualSpacing/>
        <w:rPr>
          <w:rFonts w:ascii="Arial" w:eastAsia="Calibri" w:hAnsi="Arial" w:cs="Arial"/>
          <w:sz w:val="24"/>
          <w:szCs w:val="24"/>
          <w:lang w:eastAsia="en-US"/>
        </w:rPr>
      </w:pPr>
    </w:p>
    <w:p w:rsidR="006E60A0" w:rsidRPr="006E60A0" w:rsidRDefault="006E60A0" w:rsidP="00522AEE">
      <w:pPr>
        <w:numPr>
          <w:ilvl w:val="0"/>
          <w:numId w:val="15"/>
        </w:numPr>
        <w:spacing w:after="0"/>
        <w:contextualSpacing/>
        <w:jc w:val="both"/>
        <w:rPr>
          <w:rFonts w:ascii="Arial" w:eastAsia="Times New Roman" w:hAnsi="Arial" w:cs="Arial"/>
          <w:sz w:val="24"/>
          <w:szCs w:val="24"/>
        </w:rPr>
      </w:pPr>
      <w:r w:rsidRPr="006E60A0">
        <w:rPr>
          <w:rFonts w:ascii="Arial" w:eastAsia="Times New Roman" w:hAnsi="Arial" w:cs="Arial"/>
          <w:sz w:val="24"/>
          <w:szCs w:val="24"/>
          <w:lang w:eastAsia="es-ES"/>
        </w:rPr>
        <w:t xml:space="preserve">El </w:t>
      </w:r>
      <w:r w:rsidRPr="006E60A0">
        <w:rPr>
          <w:rFonts w:ascii="Arial" w:eastAsia="Times New Roman" w:hAnsi="Arial" w:cs="Arial"/>
          <w:bCs/>
          <w:sz w:val="24"/>
          <w:szCs w:val="24"/>
          <w:lang w:eastAsia="es-ES"/>
        </w:rPr>
        <w:t>Instituto</w:t>
      </w:r>
      <w:r w:rsidRPr="006E60A0">
        <w:rPr>
          <w:rFonts w:ascii="Arial" w:eastAsia="Times New Roman" w:hAnsi="Arial" w:cs="Arial"/>
          <w:sz w:val="24"/>
          <w:szCs w:val="24"/>
          <w:lang w:eastAsia="es-ES"/>
        </w:rPr>
        <w:t xml:space="preserve"> para el Desarrollo del Pueblo Maya y las Comunidades Indígenas del Estado de Quintana Roo</w:t>
      </w:r>
      <w:r w:rsidRPr="006E60A0">
        <w:rPr>
          <w:rFonts w:ascii="Arial" w:eastAsia="Times New Roman" w:hAnsi="Arial" w:cs="Arial"/>
          <w:sz w:val="24"/>
          <w:szCs w:val="24"/>
        </w:rPr>
        <w:t xml:space="preserve"> no implementó un programa de promoción turística </w:t>
      </w:r>
      <w:r w:rsidRPr="006E60A0">
        <w:rPr>
          <w:rFonts w:ascii="Arial" w:eastAsia="Times New Roman" w:hAnsi="Arial" w:cs="Arial"/>
          <w:sz w:val="24"/>
          <w:szCs w:val="24"/>
          <w:lang w:eastAsia="es-ES"/>
        </w:rPr>
        <w:t>destinado a los pueblos y comunidades indígenas.</w:t>
      </w:r>
    </w:p>
    <w:p w:rsidR="006E60A0" w:rsidRPr="006E60A0" w:rsidRDefault="006E60A0" w:rsidP="006E60A0">
      <w:pPr>
        <w:shd w:val="clear" w:color="auto" w:fill="FFFFFF"/>
        <w:spacing w:after="0"/>
        <w:ind w:left="851"/>
        <w:contextualSpacing/>
        <w:jc w:val="both"/>
        <w:rPr>
          <w:rFonts w:ascii="Arial" w:eastAsia="Times New Roman" w:hAnsi="Arial" w:cs="Arial"/>
          <w:sz w:val="24"/>
          <w:szCs w:val="24"/>
        </w:rPr>
      </w:pPr>
    </w:p>
    <w:p w:rsidR="006E60A0" w:rsidRPr="006E60A0" w:rsidRDefault="006E60A0" w:rsidP="00522AEE">
      <w:pPr>
        <w:numPr>
          <w:ilvl w:val="0"/>
          <w:numId w:val="15"/>
        </w:numPr>
        <w:spacing w:after="0"/>
        <w:contextualSpacing/>
        <w:jc w:val="both"/>
        <w:rPr>
          <w:rFonts w:ascii="Arial" w:eastAsia="Times New Roman" w:hAnsi="Arial" w:cs="Arial"/>
          <w:sz w:val="24"/>
          <w:szCs w:val="24"/>
        </w:rPr>
      </w:pPr>
      <w:r w:rsidRPr="006E60A0">
        <w:rPr>
          <w:rFonts w:ascii="Arial" w:eastAsia="Times New Roman" w:hAnsi="Arial" w:cs="Arial"/>
          <w:sz w:val="24"/>
          <w:szCs w:val="24"/>
          <w:lang w:eastAsia="es-ES"/>
        </w:rPr>
        <w:t xml:space="preserve">El </w:t>
      </w:r>
      <w:r w:rsidRPr="006E60A0">
        <w:rPr>
          <w:rFonts w:ascii="Arial" w:eastAsia="Times New Roman" w:hAnsi="Arial" w:cs="Arial"/>
          <w:bCs/>
          <w:sz w:val="24"/>
          <w:szCs w:val="24"/>
          <w:lang w:eastAsia="es-ES"/>
        </w:rPr>
        <w:t>Instituto</w:t>
      </w:r>
      <w:r w:rsidRPr="006E60A0">
        <w:rPr>
          <w:rFonts w:ascii="Arial" w:eastAsia="Times New Roman" w:hAnsi="Arial" w:cs="Arial"/>
          <w:sz w:val="24"/>
          <w:szCs w:val="24"/>
          <w:lang w:eastAsia="es-ES"/>
        </w:rPr>
        <w:t xml:space="preserve"> para el Desarrollo del Pueblo Maya y las Comunidades Indígenas del Estado de Quintana Roo</w:t>
      </w:r>
      <w:r w:rsidRPr="006E60A0">
        <w:rPr>
          <w:rFonts w:ascii="Arial" w:eastAsia="Times New Roman" w:hAnsi="Arial" w:cs="Arial"/>
          <w:sz w:val="24"/>
          <w:szCs w:val="24"/>
        </w:rPr>
        <w:t xml:space="preserve"> no promovió ante las autoridades competentes, el desarrollo de la infraestructura industrial y comercial de la producción o actividades desarrolladas por el pueblo maya.</w:t>
      </w:r>
    </w:p>
    <w:p w:rsidR="006E60A0" w:rsidRPr="006E60A0" w:rsidRDefault="006E60A0" w:rsidP="006E60A0">
      <w:pPr>
        <w:shd w:val="clear" w:color="auto" w:fill="FFFFFF"/>
        <w:spacing w:after="0"/>
        <w:ind w:left="851"/>
        <w:jc w:val="both"/>
        <w:rPr>
          <w:rFonts w:ascii="Arial" w:eastAsia="Times New Roman" w:hAnsi="Arial" w:cs="Arial"/>
          <w:sz w:val="24"/>
          <w:szCs w:val="24"/>
        </w:rPr>
      </w:pPr>
    </w:p>
    <w:p w:rsidR="006E60A0" w:rsidRPr="006E60A0" w:rsidRDefault="006E60A0" w:rsidP="00522AEE">
      <w:pPr>
        <w:numPr>
          <w:ilvl w:val="0"/>
          <w:numId w:val="15"/>
        </w:numPr>
        <w:spacing w:after="0"/>
        <w:contextualSpacing/>
        <w:jc w:val="both"/>
        <w:rPr>
          <w:rFonts w:ascii="Arial" w:eastAsia="Times New Roman" w:hAnsi="Arial" w:cs="Arial"/>
          <w:sz w:val="24"/>
          <w:szCs w:val="24"/>
        </w:rPr>
      </w:pPr>
      <w:r w:rsidRPr="006E60A0">
        <w:rPr>
          <w:rFonts w:ascii="Arial" w:eastAsia="Times New Roman" w:hAnsi="Arial" w:cs="Arial"/>
          <w:sz w:val="24"/>
          <w:szCs w:val="24"/>
          <w:lang w:eastAsia="es-ES"/>
        </w:rPr>
        <w:t xml:space="preserve">El </w:t>
      </w:r>
      <w:r w:rsidRPr="006E60A0">
        <w:rPr>
          <w:rFonts w:ascii="Arial" w:eastAsia="Times New Roman" w:hAnsi="Arial" w:cs="Arial"/>
          <w:bCs/>
          <w:sz w:val="24"/>
          <w:szCs w:val="24"/>
          <w:lang w:eastAsia="es-ES"/>
        </w:rPr>
        <w:t>Instituto</w:t>
      </w:r>
      <w:r w:rsidRPr="006E60A0">
        <w:rPr>
          <w:rFonts w:ascii="Arial" w:eastAsia="Times New Roman" w:hAnsi="Arial" w:cs="Arial"/>
          <w:sz w:val="24"/>
          <w:szCs w:val="24"/>
          <w:lang w:eastAsia="es-ES"/>
        </w:rPr>
        <w:t xml:space="preserve"> para el Desarrollo del Pueblo Maya y las Comunidades Indígenas del Estado de Quintana Roo</w:t>
      </w:r>
      <w:r w:rsidRPr="006E60A0">
        <w:rPr>
          <w:rFonts w:ascii="Arial" w:eastAsia="Times New Roman" w:hAnsi="Arial" w:cs="Arial"/>
          <w:sz w:val="24"/>
          <w:szCs w:val="24"/>
        </w:rPr>
        <w:t xml:space="preserve"> no coadyuvó con la coordinación y ejecución de planes y proyectos de obra pública y de construcción, ampliación, rehabilitación y mantenimiento de caminos, infraestructura de comunicaciones, donde se involucra al pueblo maya y comunidades indígenas del Estado.</w:t>
      </w:r>
    </w:p>
    <w:p w:rsidR="006E60A0" w:rsidRPr="006E60A0" w:rsidRDefault="006E60A0" w:rsidP="006E60A0">
      <w:pPr>
        <w:shd w:val="clear" w:color="auto" w:fill="FFFFFF"/>
        <w:spacing w:after="160"/>
        <w:ind w:left="851"/>
        <w:contextualSpacing/>
        <w:jc w:val="both"/>
        <w:rPr>
          <w:rFonts w:ascii="Arial" w:eastAsia="Times New Roman" w:hAnsi="Arial" w:cs="Arial"/>
          <w:sz w:val="24"/>
          <w:szCs w:val="24"/>
        </w:rPr>
      </w:pPr>
    </w:p>
    <w:p w:rsidR="006E60A0" w:rsidRPr="006E60A0" w:rsidRDefault="006E60A0" w:rsidP="00522AEE">
      <w:pPr>
        <w:numPr>
          <w:ilvl w:val="0"/>
          <w:numId w:val="15"/>
        </w:numPr>
        <w:spacing w:after="0"/>
        <w:contextualSpacing/>
        <w:jc w:val="both"/>
        <w:rPr>
          <w:rFonts w:ascii="Arial" w:eastAsia="Times New Roman" w:hAnsi="Arial" w:cs="Arial"/>
          <w:sz w:val="24"/>
          <w:szCs w:val="24"/>
        </w:rPr>
      </w:pPr>
      <w:r w:rsidRPr="006E60A0">
        <w:rPr>
          <w:rFonts w:ascii="Arial" w:eastAsia="Times New Roman" w:hAnsi="Arial" w:cs="Arial"/>
          <w:sz w:val="24"/>
          <w:szCs w:val="24"/>
          <w:lang w:eastAsia="es-ES"/>
        </w:rPr>
        <w:t xml:space="preserve">El </w:t>
      </w:r>
      <w:r w:rsidRPr="006E60A0">
        <w:rPr>
          <w:rFonts w:ascii="Arial" w:eastAsia="Times New Roman" w:hAnsi="Arial" w:cs="Arial"/>
          <w:bCs/>
          <w:sz w:val="24"/>
          <w:szCs w:val="24"/>
          <w:lang w:eastAsia="es-ES"/>
        </w:rPr>
        <w:t>Instituto</w:t>
      </w:r>
      <w:r w:rsidRPr="006E60A0">
        <w:rPr>
          <w:rFonts w:ascii="Arial" w:eastAsia="Times New Roman" w:hAnsi="Arial" w:cs="Arial"/>
          <w:sz w:val="24"/>
          <w:szCs w:val="24"/>
          <w:lang w:eastAsia="es-ES"/>
        </w:rPr>
        <w:t xml:space="preserve"> para el Desarrollo del Pueblo Maya y las Comunidades Indígenas del Estado de Quintana Roo</w:t>
      </w:r>
      <w:r w:rsidRPr="006E60A0">
        <w:rPr>
          <w:rFonts w:ascii="Arial" w:eastAsia="Times New Roman" w:hAnsi="Arial" w:cs="Arial"/>
          <w:sz w:val="24"/>
          <w:szCs w:val="24"/>
          <w:shd w:val="clear" w:color="auto" w:fill="FFFFFF"/>
          <w:lang w:eastAsia="es-ES"/>
        </w:rPr>
        <w:t xml:space="preserve"> no dio seguimiento a las consultas durante la formulación, ejecución y evaluación de los planes, programas y proyectos que las dependencias y entidades de la Administración Pública Estatal desarrollen en materia de desarrollo indígena y protección a la cultura maya.</w:t>
      </w:r>
    </w:p>
    <w:p w:rsidR="006E60A0" w:rsidRPr="006E60A0" w:rsidRDefault="006E60A0" w:rsidP="006E60A0">
      <w:pPr>
        <w:shd w:val="clear" w:color="auto" w:fill="FFFFFF"/>
        <w:spacing w:after="160"/>
        <w:ind w:left="851"/>
        <w:contextualSpacing/>
        <w:jc w:val="both"/>
        <w:rPr>
          <w:rFonts w:ascii="Arial" w:eastAsia="Times New Roman" w:hAnsi="Arial" w:cs="Arial"/>
          <w:color w:val="212121"/>
          <w:sz w:val="24"/>
          <w:szCs w:val="24"/>
        </w:rPr>
      </w:pPr>
    </w:p>
    <w:p w:rsidR="006E60A0" w:rsidRPr="00511953" w:rsidRDefault="006E60A0" w:rsidP="00511953">
      <w:pPr>
        <w:numPr>
          <w:ilvl w:val="0"/>
          <w:numId w:val="15"/>
        </w:numPr>
        <w:spacing w:after="0"/>
        <w:contextualSpacing/>
        <w:jc w:val="both"/>
        <w:rPr>
          <w:rFonts w:ascii="Arial" w:eastAsia="Times New Roman" w:hAnsi="Arial" w:cs="Arial"/>
          <w:sz w:val="24"/>
          <w:szCs w:val="24"/>
        </w:rPr>
      </w:pPr>
      <w:r w:rsidRPr="006E60A0">
        <w:rPr>
          <w:rFonts w:ascii="Arial" w:eastAsia="Times New Roman" w:hAnsi="Arial" w:cs="Arial"/>
          <w:sz w:val="24"/>
          <w:szCs w:val="24"/>
          <w:lang w:eastAsia="es-ES"/>
        </w:rPr>
        <w:t xml:space="preserve">El </w:t>
      </w:r>
      <w:r w:rsidRPr="006E60A0">
        <w:rPr>
          <w:rFonts w:ascii="Arial" w:eastAsia="Times New Roman" w:hAnsi="Arial" w:cs="Arial"/>
          <w:bCs/>
          <w:sz w:val="24"/>
          <w:szCs w:val="24"/>
          <w:lang w:eastAsia="es-ES"/>
        </w:rPr>
        <w:t>Instituto</w:t>
      </w:r>
      <w:r w:rsidRPr="006E60A0">
        <w:rPr>
          <w:rFonts w:ascii="Arial" w:eastAsia="Times New Roman" w:hAnsi="Arial" w:cs="Arial"/>
          <w:sz w:val="24"/>
          <w:szCs w:val="24"/>
          <w:lang w:eastAsia="es-ES"/>
        </w:rPr>
        <w:t xml:space="preserve"> para el Desarrollo del Pueblo Maya y las Comunidades Indígenas del Estado de Quintana Roo</w:t>
      </w:r>
      <w:r w:rsidRPr="006E60A0">
        <w:rPr>
          <w:rFonts w:ascii="Arial" w:eastAsia="Times New Roman" w:hAnsi="Arial" w:cs="Arial"/>
          <w:sz w:val="24"/>
          <w:szCs w:val="24"/>
          <w:shd w:val="clear" w:color="auto" w:fill="FFFFFF"/>
          <w:lang w:eastAsia="es-ES"/>
        </w:rPr>
        <w:t xml:space="preserve"> no realizó el Congreso Maya.</w:t>
      </w:r>
    </w:p>
    <w:p w:rsidR="006E60A0" w:rsidRPr="006E60A0" w:rsidRDefault="006E60A0" w:rsidP="00522AEE">
      <w:pPr>
        <w:numPr>
          <w:ilvl w:val="0"/>
          <w:numId w:val="15"/>
        </w:numPr>
        <w:spacing w:after="0"/>
        <w:contextualSpacing/>
        <w:jc w:val="both"/>
        <w:rPr>
          <w:rFonts w:ascii="Arial" w:eastAsia="Times New Roman" w:hAnsi="Arial" w:cs="Arial"/>
          <w:sz w:val="24"/>
          <w:szCs w:val="24"/>
          <w:shd w:val="clear" w:color="auto" w:fill="FFFFFF"/>
          <w:lang w:eastAsia="es-ES"/>
        </w:rPr>
      </w:pPr>
      <w:r w:rsidRPr="006E60A0">
        <w:rPr>
          <w:rFonts w:ascii="Arial" w:eastAsia="Times New Roman" w:hAnsi="Arial" w:cs="Arial"/>
          <w:sz w:val="24"/>
          <w:szCs w:val="24"/>
          <w:lang w:eastAsia="es-ES"/>
        </w:rPr>
        <w:lastRenderedPageBreak/>
        <w:t xml:space="preserve">El Instituto para el Desarrollo del Pueblo Maya y las Comunidades Indígenas del </w:t>
      </w:r>
      <w:r w:rsidRPr="006E60A0">
        <w:rPr>
          <w:rFonts w:ascii="Arial" w:eastAsia="Times New Roman" w:hAnsi="Arial" w:cs="Arial"/>
          <w:bCs/>
          <w:sz w:val="24"/>
          <w:szCs w:val="24"/>
          <w:lang w:eastAsia="es-ES"/>
        </w:rPr>
        <w:t>Estado</w:t>
      </w:r>
      <w:r w:rsidRPr="006E60A0">
        <w:rPr>
          <w:rFonts w:ascii="Arial" w:eastAsia="Times New Roman" w:hAnsi="Arial" w:cs="Arial"/>
          <w:sz w:val="24"/>
          <w:szCs w:val="24"/>
          <w:lang w:eastAsia="es-ES"/>
        </w:rPr>
        <w:t xml:space="preserve"> de Quintana Roo</w:t>
      </w:r>
      <w:r w:rsidRPr="006E60A0">
        <w:rPr>
          <w:rFonts w:ascii="Arial" w:eastAsia="Times New Roman" w:hAnsi="Arial" w:cs="Arial"/>
          <w:sz w:val="24"/>
          <w:szCs w:val="24"/>
          <w:shd w:val="clear" w:color="auto" w:fill="FFFFFF"/>
          <w:lang w:eastAsia="es-ES"/>
        </w:rPr>
        <w:t xml:space="preserve"> no garantizó la preservación y desarrollo de la lengua maya y los usos y costumbres como festividades y tradiciones del pueblo maya y comunidades indígenas.</w:t>
      </w:r>
    </w:p>
    <w:p w:rsidR="006E60A0" w:rsidRPr="006E60A0" w:rsidRDefault="006E60A0" w:rsidP="006E60A0">
      <w:pPr>
        <w:spacing w:after="0"/>
        <w:ind w:left="851"/>
        <w:contextualSpacing/>
        <w:rPr>
          <w:rFonts w:ascii="Arial" w:eastAsia="Times New Roman" w:hAnsi="Arial" w:cs="Arial"/>
          <w:sz w:val="24"/>
          <w:szCs w:val="24"/>
          <w:shd w:val="clear" w:color="auto" w:fill="FFFFFF"/>
          <w:lang w:eastAsia="es-ES"/>
        </w:rPr>
      </w:pPr>
    </w:p>
    <w:p w:rsidR="006E60A0" w:rsidRPr="006E60A0" w:rsidRDefault="006E60A0" w:rsidP="00522AEE">
      <w:pPr>
        <w:numPr>
          <w:ilvl w:val="0"/>
          <w:numId w:val="15"/>
        </w:numPr>
        <w:spacing w:after="0"/>
        <w:contextualSpacing/>
        <w:jc w:val="both"/>
        <w:rPr>
          <w:rFonts w:ascii="Arial" w:eastAsia="Times New Roman" w:hAnsi="Arial" w:cs="Arial"/>
          <w:sz w:val="24"/>
          <w:szCs w:val="24"/>
          <w:shd w:val="clear" w:color="auto" w:fill="FFFFFF"/>
          <w:lang w:eastAsia="es-ES"/>
        </w:rPr>
      </w:pPr>
      <w:r w:rsidRPr="006E60A0">
        <w:rPr>
          <w:rFonts w:ascii="Arial" w:eastAsia="Times New Roman" w:hAnsi="Arial" w:cs="Arial"/>
          <w:sz w:val="24"/>
          <w:szCs w:val="24"/>
          <w:lang w:eastAsia="es-ES"/>
        </w:rPr>
        <w:t>El Instituto para el Desarrollo del Pueblo Maya y las Comunidades Indígenas del Estado de Quintana Roo no fomentó el desarrollo sustentable para el uso racional de los recursos naturales en las regiones indígenas.</w:t>
      </w:r>
    </w:p>
    <w:p w:rsidR="006E60A0" w:rsidRPr="006E60A0" w:rsidRDefault="006E60A0" w:rsidP="006E60A0">
      <w:pPr>
        <w:spacing w:after="0"/>
        <w:ind w:left="720"/>
        <w:contextualSpacing/>
        <w:rPr>
          <w:rFonts w:ascii="Arial" w:eastAsia="Times New Roman" w:hAnsi="Arial" w:cs="Arial"/>
          <w:sz w:val="24"/>
          <w:szCs w:val="24"/>
          <w:shd w:val="clear" w:color="auto" w:fill="FFFFFF"/>
          <w:lang w:eastAsia="es-ES"/>
        </w:rPr>
      </w:pPr>
    </w:p>
    <w:p w:rsidR="006E60A0" w:rsidRPr="006E60A0" w:rsidRDefault="006E60A0" w:rsidP="00522AEE">
      <w:pPr>
        <w:numPr>
          <w:ilvl w:val="0"/>
          <w:numId w:val="15"/>
        </w:numPr>
        <w:spacing w:after="0"/>
        <w:contextualSpacing/>
        <w:jc w:val="both"/>
        <w:rPr>
          <w:rFonts w:ascii="Arial" w:eastAsia="Times New Roman" w:hAnsi="Arial" w:cs="Arial"/>
          <w:sz w:val="24"/>
          <w:szCs w:val="24"/>
          <w:shd w:val="clear" w:color="auto" w:fill="FFFFFF"/>
          <w:lang w:eastAsia="es-ES"/>
        </w:rPr>
      </w:pPr>
      <w:r w:rsidRPr="006E60A0">
        <w:rPr>
          <w:rFonts w:ascii="Arial" w:eastAsia="Times New Roman" w:hAnsi="Arial" w:cs="Arial"/>
          <w:sz w:val="24"/>
          <w:szCs w:val="24"/>
          <w:lang w:eastAsia="es-ES"/>
        </w:rPr>
        <w:t xml:space="preserve">El Instituto para el Desarrollo del Pueblo Maya y las Comunidades Indígenas del Estado de Quintana Roo no </w:t>
      </w:r>
      <w:r w:rsidRPr="006E60A0">
        <w:rPr>
          <w:rFonts w:ascii="Arial" w:eastAsia="Times New Roman" w:hAnsi="Arial" w:cs="Arial"/>
          <w:bCs/>
          <w:sz w:val="24"/>
          <w:szCs w:val="24"/>
          <w:lang w:eastAsia="es-ES"/>
        </w:rPr>
        <w:t>promovió el reconocimiento y pleno ejercicio de los derechos de los pueblos afromexicanos.</w:t>
      </w:r>
    </w:p>
    <w:p w:rsidR="00EA1502" w:rsidRDefault="00EA1502" w:rsidP="00954B5D">
      <w:pPr>
        <w:spacing w:after="0"/>
        <w:jc w:val="both"/>
        <w:rPr>
          <w:rFonts w:ascii="Arial" w:hAnsi="Arial" w:cs="Arial"/>
          <w:sz w:val="24"/>
          <w:szCs w:val="24"/>
        </w:rPr>
      </w:pPr>
    </w:p>
    <w:p w:rsidR="00522AEE" w:rsidRPr="006E2475" w:rsidRDefault="00522AEE" w:rsidP="00522AEE">
      <w:pPr>
        <w:spacing w:after="0"/>
        <w:jc w:val="both"/>
        <w:rPr>
          <w:rFonts w:ascii="Arial" w:eastAsia="Times New Roman" w:hAnsi="Arial" w:cs="Arial"/>
          <w:b/>
          <w:sz w:val="24"/>
          <w:szCs w:val="24"/>
          <w:lang w:eastAsia="es-ES"/>
        </w:rPr>
      </w:pPr>
      <w:r w:rsidRPr="006E2475">
        <w:rPr>
          <w:rFonts w:ascii="Arial" w:eastAsia="Times New Roman" w:hAnsi="Arial" w:cs="Arial"/>
          <w:b/>
          <w:sz w:val="24"/>
          <w:szCs w:val="24"/>
          <w:lang w:eastAsia="es-ES"/>
        </w:rPr>
        <w:t>Recomendación de Desempeño.</w:t>
      </w:r>
    </w:p>
    <w:p w:rsidR="00522AEE" w:rsidRPr="006E2475" w:rsidRDefault="00522AEE" w:rsidP="00522AEE">
      <w:pPr>
        <w:pStyle w:val="Prrafodelista"/>
        <w:spacing w:after="0"/>
        <w:ind w:left="1004"/>
        <w:jc w:val="both"/>
        <w:rPr>
          <w:rFonts w:ascii="Arial" w:eastAsia="Times New Roman" w:hAnsi="Arial" w:cs="Arial"/>
          <w:sz w:val="24"/>
          <w:szCs w:val="24"/>
          <w:lang w:eastAsia="es-ES"/>
        </w:rPr>
      </w:pPr>
    </w:p>
    <w:p w:rsidR="00522AEE" w:rsidRPr="006E2475" w:rsidRDefault="00522AEE" w:rsidP="00522AEE">
      <w:pPr>
        <w:spacing w:after="0"/>
        <w:jc w:val="both"/>
        <w:rPr>
          <w:rFonts w:ascii="Arial" w:hAnsi="Arial" w:cs="Arial"/>
          <w:sz w:val="24"/>
          <w:szCs w:val="24"/>
        </w:rPr>
      </w:pPr>
      <w:r w:rsidRPr="006E2475">
        <w:rPr>
          <w:rFonts w:ascii="Arial" w:eastAsia="Times New Roman" w:hAnsi="Arial" w:cs="Arial"/>
          <w:sz w:val="24"/>
          <w:szCs w:val="24"/>
          <w:lang w:eastAsia="es-ES"/>
        </w:rPr>
        <w:t>La Auditoría Superior del Estado de Quintana Roo recomienda al Instituto para el Desarrollo del Pueblo Maya y las Comunidades Indígenas del Estado de Quintana Roo,</w:t>
      </w:r>
      <w:r w:rsidRPr="006E2475">
        <w:rPr>
          <w:rFonts w:ascii="Arial" w:hAnsi="Arial" w:cs="Arial"/>
          <w:sz w:val="24"/>
          <w:szCs w:val="24"/>
        </w:rPr>
        <w:t xml:space="preserve"> lo siguiente:</w:t>
      </w:r>
    </w:p>
    <w:p w:rsidR="00522AEE" w:rsidRPr="006E2475" w:rsidRDefault="00522AEE" w:rsidP="00522AEE">
      <w:pPr>
        <w:pStyle w:val="Prrafodelista"/>
        <w:spacing w:after="0"/>
        <w:ind w:left="1004"/>
        <w:jc w:val="both"/>
        <w:rPr>
          <w:rFonts w:ascii="Arial" w:hAnsi="Arial" w:cs="Arial"/>
          <w:sz w:val="24"/>
          <w:szCs w:val="24"/>
        </w:rPr>
      </w:pPr>
    </w:p>
    <w:p w:rsidR="00522AEE" w:rsidRPr="006E2475" w:rsidRDefault="00522AEE" w:rsidP="00522AEE">
      <w:pPr>
        <w:spacing w:after="0"/>
        <w:jc w:val="both"/>
        <w:rPr>
          <w:rFonts w:ascii="Arial" w:hAnsi="Arial" w:cs="Arial"/>
          <w:b/>
          <w:sz w:val="24"/>
          <w:szCs w:val="24"/>
        </w:rPr>
      </w:pPr>
      <w:r>
        <w:rPr>
          <w:rFonts w:ascii="Arial" w:hAnsi="Arial" w:cs="Arial"/>
          <w:b/>
          <w:sz w:val="24"/>
          <w:szCs w:val="24"/>
        </w:rPr>
        <w:t>21-AEMD-A-038-081-R04-08</w:t>
      </w:r>
      <w:r w:rsidRPr="006E2475">
        <w:rPr>
          <w:rFonts w:ascii="Arial" w:hAnsi="Arial" w:cs="Arial"/>
          <w:b/>
          <w:sz w:val="24"/>
          <w:szCs w:val="24"/>
        </w:rPr>
        <w:t xml:space="preserve"> Recomendación </w:t>
      </w:r>
    </w:p>
    <w:p w:rsidR="00522AEE" w:rsidRPr="00522AEE" w:rsidRDefault="00522AEE" w:rsidP="00522AEE">
      <w:pPr>
        <w:spacing w:after="0"/>
        <w:jc w:val="both"/>
        <w:rPr>
          <w:rFonts w:ascii="Arial" w:eastAsia="Times New Roman" w:hAnsi="Arial" w:cs="Arial"/>
          <w:sz w:val="24"/>
          <w:szCs w:val="24"/>
          <w:lang w:eastAsia="es-ES"/>
        </w:rPr>
      </w:pPr>
    </w:p>
    <w:p w:rsidR="00522AEE" w:rsidRDefault="00522AEE" w:rsidP="001638CE">
      <w:pPr>
        <w:spacing w:after="0"/>
        <w:jc w:val="both"/>
        <w:rPr>
          <w:rFonts w:ascii="Arial" w:eastAsia="Times New Roman" w:hAnsi="Arial" w:cs="Arial"/>
          <w:sz w:val="24"/>
          <w:szCs w:val="24"/>
          <w:lang w:eastAsia="es-ES"/>
        </w:rPr>
      </w:pPr>
      <w:r w:rsidRPr="00522AEE">
        <w:rPr>
          <w:rFonts w:ascii="Arial" w:eastAsia="Times New Roman" w:hAnsi="Arial" w:cs="Arial"/>
          <w:sz w:val="24"/>
          <w:szCs w:val="24"/>
          <w:lang w:eastAsia="es-ES"/>
        </w:rPr>
        <w:t>El Instituto para el Desarrollo del Pueblo Maya y las Comunidades Indígenas del Estado de Quintana Roo deberá promover la no discriminación o la exclusión social y la construcción de una sociedad incluyente, plural, tolerante y resp</w:t>
      </w:r>
      <w:r w:rsidR="002F7301">
        <w:rPr>
          <w:rFonts w:ascii="Arial" w:eastAsia="Times New Roman" w:hAnsi="Arial" w:cs="Arial"/>
          <w:sz w:val="24"/>
          <w:szCs w:val="24"/>
          <w:lang w:eastAsia="es-ES"/>
        </w:rPr>
        <w:t>etuosa de la diferencia y el diá</w:t>
      </w:r>
      <w:r w:rsidRPr="00522AEE">
        <w:rPr>
          <w:rFonts w:ascii="Arial" w:eastAsia="Times New Roman" w:hAnsi="Arial" w:cs="Arial"/>
          <w:sz w:val="24"/>
          <w:szCs w:val="24"/>
          <w:lang w:eastAsia="es-ES"/>
        </w:rPr>
        <w:t>logo intercultural, de acuerdo con lo establecido en el artículo 59-B fracción II de la Ley de Derechos, Cultura y Organización Indígena del Estado de Quintana Roo; proporcionando evidenci</w:t>
      </w:r>
      <w:r w:rsidR="001638CE">
        <w:rPr>
          <w:rFonts w:ascii="Arial" w:eastAsia="Times New Roman" w:hAnsi="Arial" w:cs="Arial"/>
          <w:sz w:val="24"/>
          <w:szCs w:val="24"/>
          <w:lang w:eastAsia="es-ES"/>
        </w:rPr>
        <w:t>a de dicha acción a la ASEQROO.</w:t>
      </w:r>
    </w:p>
    <w:p w:rsidR="001638CE" w:rsidRPr="001638CE" w:rsidRDefault="001638CE" w:rsidP="001638CE">
      <w:pPr>
        <w:spacing w:after="0"/>
        <w:jc w:val="both"/>
        <w:rPr>
          <w:rFonts w:ascii="Arial" w:eastAsia="Times New Roman" w:hAnsi="Arial" w:cs="Arial"/>
          <w:sz w:val="24"/>
          <w:szCs w:val="24"/>
          <w:lang w:eastAsia="es-ES"/>
        </w:rPr>
      </w:pPr>
    </w:p>
    <w:p w:rsidR="00522AEE" w:rsidRDefault="00522AEE" w:rsidP="00522AEE">
      <w:pPr>
        <w:spacing w:after="0"/>
        <w:jc w:val="both"/>
        <w:rPr>
          <w:rFonts w:ascii="Arial" w:eastAsia="Times New Roman" w:hAnsi="Arial" w:cs="Arial"/>
          <w:bCs/>
          <w:sz w:val="24"/>
          <w:szCs w:val="20"/>
          <w:lang w:eastAsia="es-ES"/>
        </w:rPr>
      </w:pPr>
      <w:r>
        <w:rPr>
          <w:rFonts w:ascii="Arial" w:hAnsi="Arial" w:cs="Arial"/>
          <w:b/>
          <w:sz w:val="24"/>
          <w:szCs w:val="24"/>
        </w:rPr>
        <w:t>21-AEMD-A-038-081-R04-09</w:t>
      </w:r>
      <w:r w:rsidRPr="006E2475">
        <w:rPr>
          <w:rFonts w:ascii="Arial" w:hAnsi="Arial" w:cs="Arial"/>
          <w:b/>
          <w:sz w:val="24"/>
          <w:szCs w:val="24"/>
        </w:rPr>
        <w:t xml:space="preserve"> Recomendación</w:t>
      </w:r>
    </w:p>
    <w:p w:rsidR="00522AEE" w:rsidRDefault="00522AEE" w:rsidP="00522AEE">
      <w:pPr>
        <w:spacing w:after="0"/>
        <w:jc w:val="both"/>
        <w:rPr>
          <w:rFonts w:ascii="Arial" w:eastAsia="Times New Roman" w:hAnsi="Arial" w:cs="Arial"/>
          <w:bCs/>
          <w:sz w:val="24"/>
          <w:szCs w:val="20"/>
          <w:lang w:eastAsia="es-ES"/>
        </w:rPr>
      </w:pPr>
    </w:p>
    <w:p w:rsidR="00522AEE" w:rsidRPr="00522AEE" w:rsidRDefault="00522AEE" w:rsidP="00522AEE">
      <w:pPr>
        <w:spacing w:after="0"/>
        <w:jc w:val="both"/>
        <w:rPr>
          <w:rFonts w:ascii="Arial" w:eastAsia="Times New Roman" w:hAnsi="Arial" w:cs="Arial"/>
          <w:bCs/>
          <w:sz w:val="24"/>
          <w:szCs w:val="20"/>
          <w:lang w:eastAsia="es-ES"/>
        </w:rPr>
      </w:pPr>
      <w:r w:rsidRPr="00522AEE">
        <w:rPr>
          <w:rFonts w:ascii="Arial" w:eastAsia="Times New Roman" w:hAnsi="Arial" w:cs="Arial"/>
          <w:bCs/>
          <w:sz w:val="24"/>
          <w:szCs w:val="20"/>
          <w:lang w:eastAsia="es-ES"/>
        </w:rPr>
        <w:t xml:space="preserve">El Instituto para el Desarrollo del Pueblo Maya y las Comunidades Indígenas del Estado de Quintana Roo deberá operar e instrumentar programas y acciones específicas que contribuyan a disminuir la carencia por acceso a la alimentación, educación y salud del pueblo maya y comunidades indígenas, en colaboración con las dependencias y entidades correspondientes, de acuerdo con lo establecido en el artículo 59-C fracciones  </w:t>
      </w:r>
      <w:r w:rsidRPr="00522AEE">
        <w:rPr>
          <w:rFonts w:ascii="Arial" w:eastAsia="Times New Roman" w:hAnsi="Arial" w:cs="Arial"/>
          <w:bCs/>
          <w:sz w:val="24"/>
          <w:szCs w:val="20"/>
          <w:lang w:eastAsia="es-ES"/>
        </w:rPr>
        <w:lastRenderedPageBreak/>
        <w:t>XIV de la Ley de Derechos, Cultura y Organización Indígena del Estado de Quintana Roo; proporcionando evidencia de dichas acciones a la ASEQROO.</w:t>
      </w:r>
    </w:p>
    <w:p w:rsidR="00522AEE" w:rsidRDefault="00522AEE" w:rsidP="00522AEE">
      <w:pPr>
        <w:spacing w:after="0"/>
        <w:jc w:val="both"/>
        <w:rPr>
          <w:rFonts w:ascii="Arial" w:eastAsia="Times New Roman" w:hAnsi="Arial" w:cs="Arial"/>
          <w:bCs/>
          <w:sz w:val="24"/>
          <w:szCs w:val="20"/>
          <w:lang w:eastAsia="es-ES"/>
        </w:rPr>
      </w:pPr>
    </w:p>
    <w:p w:rsidR="00522AEE" w:rsidRDefault="00522AEE" w:rsidP="00522AEE">
      <w:pPr>
        <w:spacing w:after="0"/>
        <w:jc w:val="both"/>
        <w:rPr>
          <w:rFonts w:ascii="Arial" w:eastAsia="Times New Roman" w:hAnsi="Arial" w:cs="Arial"/>
          <w:bCs/>
          <w:sz w:val="24"/>
          <w:szCs w:val="20"/>
          <w:lang w:eastAsia="es-ES"/>
        </w:rPr>
      </w:pPr>
      <w:r>
        <w:rPr>
          <w:rFonts w:ascii="Arial" w:hAnsi="Arial" w:cs="Arial"/>
          <w:b/>
          <w:sz w:val="24"/>
          <w:szCs w:val="24"/>
        </w:rPr>
        <w:t>21-AEMD-A-038-081-R04-010</w:t>
      </w:r>
      <w:r w:rsidRPr="006E2475">
        <w:rPr>
          <w:rFonts w:ascii="Arial" w:hAnsi="Arial" w:cs="Arial"/>
          <w:b/>
          <w:sz w:val="24"/>
          <w:szCs w:val="24"/>
        </w:rPr>
        <w:t xml:space="preserve"> Recomendación</w:t>
      </w:r>
    </w:p>
    <w:p w:rsidR="00522AEE" w:rsidRDefault="00522AEE" w:rsidP="00522AEE">
      <w:pPr>
        <w:spacing w:after="0"/>
        <w:jc w:val="both"/>
        <w:rPr>
          <w:rFonts w:ascii="Arial" w:eastAsia="Times New Roman" w:hAnsi="Arial" w:cs="Arial"/>
          <w:bCs/>
          <w:sz w:val="24"/>
          <w:szCs w:val="20"/>
          <w:lang w:eastAsia="es-ES"/>
        </w:rPr>
      </w:pPr>
    </w:p>
    <w:p w:rsidR="00522AEE" w:rsidRPr="00522AEE" w:rsidRDefault="00522AEE" w:rsidP="00522AEE">
      <w:pPr>
        <w:spacing w:after="0"/>
        <w:jc w:val="both"/>
        <w:rPr>
          <w:rFonts w:ascii="Arial" w:eastAsia="Times New Roman" w:hAnsi="Arial" w:cs="Arial"/>
          <w:bCs/>
          <w:sz w:val="24"/>
          <w:szCs w:val="20"/>
          <w:lang w:eastAsia="es-ES"/>
        </w:rPr>
      </w:pPr>
      <w:r w:rsidRPr="00522AEE">
        <w:rPr>
          <w:rFonts w:ascii="Arial" w:eastAsia="Times New Roman" w:hAnsi="Arial" w:cs="Arial"/>
          <w:bCs/>
          <w:sz w:val="24"/>
          <w:szCs w:val="20"/>
          <w:lang w:eastAsia="es-ES"/>
        </w:rPr>
        <w:t xml:space="preserve">El Instituto para el Desarrollo del Pueblo Maya y las Comunidades Indígenas del Estado de Quintana Roo deberá implementar un programa de promoción turística que propicie la integración directa de las comunidades indígenas, de acuerdo con lo establecido en el artículo 59-C fracción X de la Ley de Derechos, Cultura y Organización Indígena del Estado de Quintana Roo; proporcionando evidencia de dicha acción a la ASEQROO; proporcionando evidencia de dicha acción a la ASEQROO. </w:t>
      </w:r>
    </w:p>
    <w:p w:rsidR="00522AEE" w:rsidRDefault="00522AEE" w:rsidP="00522AEE">
      <w:pPr>
        <w:spacing w:after="0"/>
        <w:jc w:val="both"/>
        <w:rPr>
          <w:rFonts w:ascii="Arial" w:eastAsia="Times New Roman" w:hAnsi="Arial" w:cs="Arial"/>
          <w:bCs/>
          <w:sz w:val="24"/>
          <w:szCs w:val="20"/>
          <w:lang w:eastAsia="es-ES"/>
        </w:rPr>
      </w:pPr>
    </w:p>
    <w:p w:rsidR="00522AEE" w:rsidRDefault="00522AEE" w:rsidP="00522AEE">
      <w:pPr>
        <w:spacing w:after="0"/>
        <w:jc w:val="both"/>
        <w:rPr>
          <w:rFonts w:ascii="Arial" w:eastAsia="Times New Roman" w:hAnsi="Arial" w:cs="Arial"/>
          <w:bCs/>
          <w:sz w:val="24"/>
          <w:szCs w:val="20"/>
          <w:lang w:eastAsia="es-ES"/>
        </w:rPr>
      </w:pPr>
      <w:r>
        <w:rPr>
          <w:rFonts w:ascii="Arial" w:hAnsi="Arial" w:cs="Arial"/>
          <w:b/>
          <w:sz w:val="24"/>
          <w:szCs w:val="24"/>
        </w:rPr>
        <w:t>21-AEMD-A-038-081-R04-011</w:t>
      </w:r>
      <w:r w:rsidRPr="006E2475">
        <w:rPr>
          <w:rFonts w:ascii="Arial" w:hAnsi="Arial" w:cs="Arial"/>
          <w:b/>
          <w:sz w:val="24"/>
          <w:szCs w:val="24"/>
        </w:rPr>
        <w:t xml:space="preserve"> Recomendación</w:t>
      </w:r>
    </w:p>
    <w:p w:rsidR="00522AEE" w:rsidRDefault="00522AEE" w:rsidP="00522AEE">
      <w:pPr>
        <w:spacing w:after="0"/>
        <w:jc w:val="both"/>
        <w:rPr>
          <w:rFonts w:ascii="Arial" w:eastAsia="Times New Roman" w:hAnsi="Arial" w:cs="Arial"/>
          <w:bCs/>
          <w:sz w:val="24"/>
          <w:szCs w:val="20"/>
          <w:lang w:eastAsia="es-ES"/>
        </w:rPr>
      </w:pPr>
    </w:p>
    <w:p w:rsidR="00522AEE" w:rsidRDefault="00522AEE" w:rsidP="001638CE">
      <w:pPr>
        <w:spacing w:after="0"/>
        <w:jc w:val="both"/>
        <w:rPr>
          <w:rFonts w:ascii="Arial" w:eastAsia="Times New Roman" w:hAnsi="Arial" w:cs="Arial"/>
          <w:bCs/>
          <w:sz w:val="24"/>
          <w:szCs w:val="20"/>
          <w:lang w:eastAsia="es-ES"/>
        </w:rPr>
      </w:pPr>
      <w:r w:rsidRPr="00522AEE">
        <w:rPr>
          <w:rFonts w:ascii="Arial" w:eastAsia="Times New Roman" w:hAnsi="Arial" w:cs="Arial"/>
          <w:bCs/>
          <w:sz w:val="24"/>
          <w:szCs w:val="20"/>
          <w:lang w:eastAsia="es-ES"/>
        </w:rPr>
        <w:t>El Instituto para el Desarrollo del Pueblo Maya y las Comunidades Indígenas del Estado de Quintana Roo deberá promover acuerdos y convenios de coordinación con las autoridades competentes para el desarrollo de la infraestructura industrial y comercial de la producción o actividades desarrolladas por el pueblo maya, para concertar y convenir programas y acciones en conjunto, así como dar seguimiento a la ejecución de los programas y realizar una evaluación del impacto de dichas acciones, de acuerdo con lo establecido en el artículo 59-C fracciones XVII y XVIII de la Ley de Derechos, Cultura y Organización Indígena del Estado de Quintana Roo; proporcionando evidenci</w:t>
      </w:r>
      <w:r w:rsidR="001638CE">
        <w:rPr>
          <w:rFonts w:ascii="Arial" w:eastAsia="Times New Roman" w:hAnsi="Arial" w:cs="Arial"/>
          <w:bCs/>
          <w:sz w:val="24"/>
          <w:szCs w:val="20"/>
          <w:lang w:eastAsia="es-ES"/>
        </w:rPr>
        <w:t>a de dicha acción a la ASEQROO.</w:t>
      </w:r>
    </w:p>
    <w:p w:rsidR="001638CE" w:rsidRDefault="001638CE" w:rsidP="001638CE">
      <w:pPr>
        <w:spacing w:after="0"/>
        <w:jc w:val="both"/>
        <w:rPr>
          <w:rFonts w:ascii="Arial" w:eastAsia="Times New Roman" w:hAnsi="Arial" w:cs="Arial"/>
          <w:bCs/>
          <w:sz w:val="24"/>
          <w:szCs w:val="20"/>
          <w:lang w:eastAsia="es-ES"/>
        </w:rPr>
      </w:pPr>
    </w:p>
    <w:p w:rsidR="00522AEE" w:rsidRDefault="00522AEE" w:rsidP="00522AEE">
      <w:pPr>
        <w:spacing w:after="0"/>
        <w:jc w:val="both"/>
        <w:rPr>
          <w:rFonts w:ascii="Arial" w:eastAsia="Times New Roman" w:hAnsi="Arial" w:cs="Arial"/>
          <w:bCs/>
          <w:sz w:val="24"/>
          <w:szCs w:val="20"/>
          <w:lang w:eastAsia="es-ES"/>
        </w:rPr>
      </w:pPr>
      <w:r>
        <w:rPr>
          <w:rFonts w:ascii="Arial" w:hAnsi="Arial" w:cs="Arial"/>
          <w:b/>
          <w:sz w:val="24"/>
          <w:szCs w:val="24"/>
        </w:rPr>
        <w:t>21-AEMD-A-038-081-R04-012</w:t>
      </w:r>
      <w:r w:rsidRPr="006E2475">
        <w:rPr>
          <w:rFonts w:ascii="Arial" w:hAnsi="Arial" w:cs="Arial"/>
          <w:b/>
          <w:sz w:val="24"/>
          <w:szCs w:val="24"/>
        </w:rPr>
        <w:t xml:space="preserve"> Recomendación</w:t>
      </w:r>
    </w:p>
    <w:p w:rsidR="00522AEE" w:rsidRDefault="00522AEE" w:rsidP="00522AEE">
      <w:pPr>
        <w:spacing w:after="0"/>
        <w:jc w:val="both"/>
        <w:rPr>
          <w:rFonts w:ascii="Arial" w:eastAsia="Times New Roman" w:hAnsi="Arial" w:cs="Arial"/>
          <w:bCs/>
          <w:sz w:val="24"/>
          <w:szCs w:val="20"/>
          <w:lang w:eastAsia="es-ES"/>
        </w:rPr>
      </w:pPr>
    </w:p>
    <w:p w:rsidR="00522AEE" w:rsidRPr="00522AEE" w:rsidRDefault="00522AEE" w:rsidP="00522AEE">
      <w:pPr>
        <w:spacing w:after="0"/>
        <w:jc w:val="both"/>
        <w:rPr>
          <w:rFonts w:ascii="Arial" w:eastAsia="Times New Roman" w:hAnsi="Arial" w:cs="Arial"/>
          <w:bCs/>
          <w:sz w:val="24"/>
          <w:szCs w:val="20"/>
          <w:lang w:eastAsia="es-ES"/>
        </w:rPr>
      </w:pPr>
      <w:r w:rsidRPr="00522AEE">
        <w:rPr>
          <w:rFonts w:ascii="Arial" w:eastAsia="Times New Roman" w:hAnsi="Arial" w:cs="Arial"/>
          <w:bCs/>
          <w:sz w:val="24"/>
          <w:szCs w:val="20"/>
          <w:lang w:eastAsia="es-ES"/>
        </w:rPr>
        <w:t xml:space="preserve">El Instituto para el Desarrollo del Pueblo Maya y las Comunidades Indígenas del Estado de Quintana Roo deberá establecer acuerdos y convenios de coordinación con las autoridades competentes para la ejecución de planes y proyectos de obra pública y de construcción, ampliación, rehabilitación y mantenimiento de caminos, infraestructura de comunicaciones donde se involucra al pueblo maya y comunidades indígenas del Estado, así como dar seguimiento a la ejecución de los programas y realizar una evaluación del impacto de dichas acciones, de acuerdo con lo establecido en el artículo 59-C fracciones XVII, XVIII y XXIX de la Ley de Derechos, Cultura y Organización </w:t>
      </w:r>
      <w:r w:rsidRPr="00522AEE">
        <w:rPr>
          <w:rFonts w:ascii="Arial" w:eastAsia="Times New Roman" w:hAnsi="Arial" w:cs="Arial"/>
          <w:bCs/>
          <w:sz w:val="24"/>
          <w:szCs w:val="20"/>
          <w:lang w:eastAsia="es-ES"/>
        </w:rPr>
        <w:lastRenderedPageBreak/>
        <w:t>Indígena del Estado de Quintana Roo; proporcionando evidencia de dicha acción a la ASEQROO.</w:t>
      </w:r>
    </w:p>
    <w:p w:rsidR="00522AEE" w:rsidRDefault="00522AEE" w:rsidP="00522AEE">
      <w:pPr>
        <w:spacing w:after="0"/>
        <w:jc w:val="both"/>
        <w:rPr>
          <w:rFonts w:ascii="Arial" w:eastAsia="Times New Roman" w:hAnsi="Arial" w:cs="Arial"/>
          <w:bCs/>
          <w:sz w:val="24"/>
          <w:szCs w:val="20"/>
          <w:lang w:eastAsia="es-ES"/>
        </w:rPr>
      </w:pPr>
    </w:p>
    <w:p w:rsidR="00522AEE" w:rsidRDefault="00522AEE" w:rsidP="00522AEE">
      <w:pPr>
        <w:spacing w:after="0"/>
        <w:jc w:val="both"/>
        <w:rPr>
          <w:rFonts w:ascii="Arial" w:eastAsia="Times New Roman" w:hAnsi="Arial" w:cs="Arial"/>
          <w:bCs/>
          <w:sz w:val="24"/>
          <w:szCs w:val="20"/>
          <w:lang w:eastAsia="es-ES"/>
        </w:rPr>
      </w:pPr>
      <w:r>
        <w:rPr>
          <w:rFonts w:ascii="Arial" w:hAnsi="Arial" w:cs="Arial"/>
          <w:b/>
          <w:sz w:val="24"/>
          <w:szCs w:val="24"/>
        </w:rPr>
        <w:t xml:space="preserve">21-AEMD-A-038-081-R04-013 </w:t>
      </w:r>
      <w:r w:rsidRPr="006E2475">
        <w:rPr>
          <w:rFonts w:ascii="Arial" w:hAnsi="Arial" w:cs="Arial"/>
          <w:b/>
          <w:sz w:val="24"/>
          <w:szCs w:val="24"/>
        </w:rPr>
        <w:t>Recomendación</w:t>
      </w:r>
    </w:p>
    <w:p w:rsidR="00522AEE" w:rsidRDefault="00522AEE" w:rsidP="00522AEE">
      <w:pPr>
        <w:spacing w:after="0"/>
        <w:jc w:val="both"/>
        <w:rPr>
          <w:rFonts w:ascii="Arial" w:eastAsia="Times New Roman" w:hAnsi="Arial" w:cs="Arial"/>
          <w:bCs/>
          <w:sz w:val="24"/>
          <w:szCs w:val="20"/>
          <w:lang w:eastAsia="es-ES"/>
        </w:rPr>
      </w:pPr>
    </w:p>
    <w:p w:rsidR="00522AEE" w:rsidRPr="00522AEE" w:rsidRDefault="00522AEE" w:rsidP="00522AEE">
      <w:pPr>
        <w:spacing w:after="0"/>
        <w:jc w:val="both"/>
        <w:rPr>
          <w:rFonts w:ascii="Arial" w:eastAsia="Times New Roman" w:hAnsi="Arial" w:cs="Arial"/>
          <w:bCs/>
          <w:sz w:val="24"/>
          <w:szCs w:val="20"/>
          <w:lang w:eastAsia="es-ES"/>
        </w:rPr>
      </w:pPr>
      <w:r w:rsidRPr="00522AEE">
        <w:rPr>
          <w:rFonts w:ascii="Arial" w:eastAsia="Times New Roman" w:hAnsi="Arial" w:cs="Arial"/>
          <w:bCs/>
          <w:sz w:val="24"/>
          <w:szCs w:val="20"/>
          <w:lang w:eastAsia="es-ES"/>
        </w:rPr>
        <w:t>El Instituto para el Desarrollo del Pueblo Maya y las Comunidades Indígenas del Estado de Quintana Roo dará seguimiento a las consultas durante la formulación, ejecución y evaluación de los planes, programas y proyectos que las dependencias y entidades de la Administración Pública Estatal desarrollen en materia de desarrollo indígena y protección a la cultura maya, de acuerdo con la normatividad vigente aplicable; proporcionando evidencia de dicha acción a la ASEQROO.</w:t>
      </w:r>
    </w:p>
    <w:p w:rsidR="00522AEE" w:rsidRDefault="00522AEE" w:rsidP="00522AEE">
      <w:pPr>
        <w:spacing w:after="0"/>
        <w:jc w:val="both"/>
        <w:rPr>
          <w:rFonts w:ascii="Arial" w:eastAsia="Times New Roman" w:hAnsi="Arial" w:cs="Arial"/>
          <w:bCs/>
          <w:sz w:val="24"/>
          <w:szCs w:val="20"/>
          <w:lang w:eastAsia="es-ES"/>
        </w:rPr>
      </w:pPr>
    </w:p>
    <w:p w:rsidR="00522AEE" w:rsidRDefault="00522AEE" w:rsidP="00522AEE">
      <w:pPr>
        <w:spacing w:after="0"/>
        <w:jc w:val="both"/>
        <w:rPr>
          <w:rFonts w:ascii="Arial" w:eastAsia="Times New Roman" w:hAnsi="Arial" w:cs="Arial"/>
          <w:bCs/>
          <w:sz w:val="24"/>
          <w:szCs w:val="20"/>
          <w:lang w:eastAsia="es-ES"/>
        </w:rPr>
      </w:pPr>
      <w:r>
        <w:rPr>
          <w:rFonts w:ascii="Arial" w:hAnsi="Arial" w:cs="Arial"/>
          <w:b/>
          <w:sz w:val="24"/>
          <w:szCs w:val="24"/>
        </w:rPr>
        <w:t xml:space="preserve">21-AEMD-A-038-081-R04-014 </w:t>
      </w:r>
      <w:r w:rsidRPr="006E2475">
        <w:rPr>
          <w:rFonts w:ascii="Arial" w:hAnsi="Arial" w:cs="Arial"/>
          <w:b/>
          <w:sz w:val="24"/>
          <w:szCs w:val="24"/>
        </w:rPr>
        <w:t>Recomendación</w:t>
      </w:r>
    </w:p>
    <w:p w:rsidR="00522AEE" w:rsidRDefault="00522AEE" w:rsidP="00522AEE">
      <w:pPr>
        <w:spacing w:after="0"/>
        <w:jc w:val="both"/>
        <w:rPr>
          <w:rFonts w:ascii="Arial" w:eastAsia="Times New Roman" w:hAnsi="Arial" w:cs="Arial"/>
          <w:bCs/>
          <w:sz w:val="24"/>
          <w:szCs w:val="20"/>
          <w:lang w:eastAsia="es-ES"/>
        </w:rPr>
      </w:pPr>
    </w:p>
    <w:p w:rsidR="00522AEE" w:rsidRPr="00522AEE" w:rsidRDefault="00522AEE" w:rsidP="00522AEE">
      <w:pPr>
        <w:spacing w:after="0"/>
        <w:jc w:val="both"/>
        <w:rPr>
          <w:rFonts w:ascii="Arial" w:eastAsia="Times New Roman" w:hAnsi="Arial" w:cs="Arial"/>
          <w:bCs/>
          <w:sz w:val="24"/>
          <w:szCs w:val="20"/>
          <w:lang w:eastAsia="es-ES"/>
        </w:rPr>
      </w:pPr>
      <w:r w:rsidRPr="00522AEE">
        <w:rPr>
          <w:rFonts w:ascii="Arial" w:eastAsia="Times New Roman" w:hAnsi="Arial" w:cs="Arial"/>
          <w:bCs/>
          <w:sz w:val="24"/>
          <w:szCs w:val="20"/>
          <w:lang w:eastAsia="es-ES"/>
        </w:rPr>
        <w:t>El Instituto para el Desarrollo del Pueblo Maya y las Comunidades Indígenas del Estado de Quintana Roo deberá realizar el Congreso Maya de manera anual de acuerdo a lo establecido en el artículo 58 de la Ley de Derechos, Cultura y Organización Indígena del Estado de Quintana Roo; proporcionando evidencia de la acción a la ASEQROO.</w:t>
      </w:r>
    </w:p>
    <w:p w:rsidR="00522AEE" w:rsidRDefault="00522AEE" w:rsidP="00522AEE">
      <w:pPr>
        <w:spacing w:after="0"/>
        <w:jc w:val="both"/>
        <w:rPr>
          <w:rFonts w:ascii="Arial" w:eastAsia="Times New Roman" w:hAnsi="Arial" w:cs="Arial"/>
          <w:bCs/>
          <w:sz w:val="24"/>
          <w:szCs w:val="20"/>
          <w:lang w:eastAsia="es-ES"/>
        </w:rPr>
      </w:pPr>
    </w:p>
    <w:p w:rsidR="00522AEE" w:rsidRDefault="00522AEE" w:rsidP="00522AEE">
      <w:pPr>
        <w:spacing w:after="0"/>
        <w:jc w:val="both"/>
        <w:rPr>
          <w:rFonts w:ascii="Arial" w:eastAsia="Times New Roman" w:hAnsi="Arial" w:cs="Arial"/>
          <w:bCs/>
          <w:sz w:val="24"/>
          <w:szCs w:val="20"/>
          <w:lang w:eastAsia="es-ES"/>
        </w:rPr>
      </w:pPr>
      <w:r>
        <w:rPr>
          <w:rFonts w:ascii="Arial" w:hAnsi="Arial" w:cs="Arial"/>
          <w:b/>
          <w:sz w:val="24"/>
          <w:szCs w:val="24"/>
        </w:rPr>
        <w:t xml:space="preserve">21-AEMD-A-038-081-R04-015 </w:t>
      </w:r>
      <w:r w:rsidRPr="006E2475">
        <w:rPr>
          <w:rFonts w:ascii="Arial" w:hAnsi="Arial" w:cs="Arial"/>
          <w:b/>
          <w:sz w:val="24"/>
          <w:szCs w:val="24"/>
        </w:rPr>
        <w:t>Recomendación</w:t>
      </w:r>
    </w:p>
    <w:p w:rsidR="00522AEE" w:rsidRDefault="00522AEE" w:rsidP="00522AEE">
      <w:pPr>
        <w:spacing w:after="0"/>
        <w:jc w:val="both"/>
        <w:rPr>
          <w:rFonts w:ascii="Arial" w:eastAsia="Times New Roman" w:hAnsi="Arial" w:cs="Arial"/>
          <w:bCs/>
          <w:sz w:val="24"/>
          <w:szCs w:val="20"/>
          <w:lang w:eastAsia="es-ES"/>
        </w:rPr>
      </w:pPr>
    </w:p>
    <w:p w:rsidR="00522AEE" w:rsidRPr="00522AEE" w:rsidRDefault="00522AEE" w:rsidP="00522AEE">
      <w:pPr>
        <w:spacing w:after="0"/>
        <w:jc w:val="both"/>
        <w:rPr>
          <w:rFonts w:ascii="Arial" w:eastAsia="Times New Roman" w:hAnsi="Arial" w:cs="Arial"/>
          <w:bCs/>
          <w:sz w:val="24"/>
          <w:szCs w:val="20"/>
          <w:lang w:eastAsia="es-ES"/>
        </w:rPr>
      </w:pPr>
      <w:r w:rsidRPr="00522AEE">
        <w:rPr>
          <w:rFonts w:ascii="Arial" w:eastAsia="Times New Roman" w:hAnsi="Arial" w:cs="Arial"/>
          <w:bCs/>
          <w:sz w:val="24"/>
          <w:szCs w:val="20"/>
          <w:lang w:eastAsia="es-ES"/>
        </w:rPr>
        <w:t>Diseñar estrategias e instrumentos que propicien el desarrollo de la lengua Maya en coordinación con los tres órdenes de gobierno y comunidades indígenas, de acuerdo con lo establecido en el artículo 59-C fracción XXXVII de la Ley de Derechos, Cultura y Organización Indígena del Estado de Quintana Roo; proporcionando evidencia de dicha acción a la ASEQROO.</w:t>
      </w:r>
    </w:p>
    <w:p w:rsidR="00522AEE" w:rsidRDefault="00522AEE" w:rsidP="00522AEE">
      <w:pPr>
        <w:spacing w:after="0"/>
        <w:jc w:val="both"/>
        <w:rPr>
          <w:rFonts w:ascii="Arial" w:eastAsia="Times New Roman" w:hAnsi="Arial" w:cs="Arial"/>
          <w:bCs/>
          <w:sz w:val="24"/>
          <w:szCs w:val="20"/>
          <w:lang w:eastAsia="es-ES"/>
        </w:rPr>
      </w:pPr>
    </w:p>
    <w:p w:rsidR="00522AEE" w:rsidRDefault="00522AEE" w:rsidP="00522AEE">
      <w:pPr>
        <w:spacing w:after="0"/>
        <w:jc w:val="both"/>
        <w:rPr>
          <w:rFonts w:ascii="Arial" w:eastAsia="Times New Roman" w:hAnsi="Arial" w:cs="Arial"/>
          <w:bCs/>
          <w:sz w:val="24"/>
          <w:szCs w:val="20"/>
          <w:lang w:eastAsia="es-ES"/>
        </w:rPr>
      </w:pPr>
      <w:r>
        <w:rPr>
          <w:rFonts w:ascii="Arial" w:hAnsi="Arial" w:cs="Arial"/>
          <w:b/>
          <w:sz w:val="24"/>
          <w:szCs w:val="24"/>
        </w:rPr>
        <w:t xml:space="preserve">21-AEMD-A-038-081-R04-016 </w:t>
      </w:r>
      <w:r w:rsidRPr="006E2475">
        <w:rPr>
          <w:rFonts w:ascii="Arial" w:hAnsi="Arial" w:cs="Arial"/>
          <w:b/>
          <w:sz w:val="24"/>
          <w:szCs w:val="24"/>
        </w:rPr>
        <w:t>Recomendación</w:t>
      </w:r>
    </w:p>
    <w:p w:rsidR="00522AEE" w:rsidRDefault="00522AEE" w:rsidP="00522AEE">
      <w:pPr>
        <w:spacing w:after="0"/>
        <w:jc w:val="both"/>
        <w:rPr>
          <w:rFonts w:ascii="Arial" w:eastAsia="Times New Roman" w:hAnsi="Arial" w:cs="Arial"/>
          <w:bCs/>
          <w:sz w:val="24"/>
          <w:szCs w:val="20"/>
          <w:lang w:eastAsia="es-ES"/>
        </w:rPr>
      </w:pPr>
    </w:p>
    <w:p w:rsidR="00522AEE" w:rsidRPr="00522AEE" w:rsidRDefault="00522AEE" w:rsidP="00522AEE">
      <w:pPr>
        <w:spacing w:after="0"/>
        <w:jc w:val="both"/>
        <w:rPr>
          <w:rFonts w:ascii="Arial" w:eastAsia="Times New Roman" w:hAnsi="Arial" w:cs="Arial"/>
          <w:bCs/>
          <w:sz w:val="24"/>
          <w:szCs w:val="20"/>
          <w:lang w:eastAsia="es-ES"/>
        </w:rPr>
      </w:pPr>
      <w:r w:rsidRPr="00522AEE">
        <w:rPr>
          <w:rFonts w:ascii="Arial" w:eastAsia="Times New Roman" w:hAnsi="Arial" w:cs="Arial"/>
          <w:bCs/>
          <w:sz w:val="24"/>
          <w:szCs w:val="20"/>
          <w:lang w:eastAsia="es-ES"/>
        </w:rPr>
        <w:t>El Instituto para el Desarrollo del Pueblo Maya y las Comunidades Indígenas del Estado de Quintana Roo fomentará el desarrollo sustentable para el uso racional de los recursos naturales en las regiones indígenas, de acuerdo con lo establecido en el artículo 59-B fracción IV de la Ley de Derechos, Cultura y Organización Indígena del Estado de Quintana Roo; proporcionando evidencia de dicha acción a la ASEQROO.</w:t>
      </w:r>
    </w:p>
    <w:p w:rsidR="00522AEE" w:rsidRDefault="00522AEE" w:rsidP="00522AEE">
      <w:pPr>
        <w:spacing w:after="0"/>
        <w:jc w:val="both"/>
        <w:rPr>
          <w:rFonts w:ascii="Arial" w:eastAsia="Times New Roman" w:hAnsi="Arial" w:cs="Arial"/>
          <w:bCs/>
          <w:sz w:val="24"/>
          <w:szCs w:val="20"/>
          <w:lang w:eastAsia="es-ES"/>
        </w:rPr>
      </w:pPr>
    </w:p>
    <w:p w:rsidR="00522AEE" w:rsidRDefault="00522AEE" w:rsidP="00522AEE">
      <w:pPr>
        <w:spacing w:after="0"/>
        <w:jc w:val="both"/>
        <w:rPr>
          <w:rFonts w:ascii="Arial" w:eastAsia="Times New Roman" w:hAnsi="Arial" w:cs="Arial"/>
          <w:bCs/>
          <w:sz w:val="24"/>
          <w:szCs w:val="20"/>
          <w:lang w:eastAsia="es-ES"/>
        </w:rPr>
      </w:pPr>
      <w:r>
        <w:rPr>
          <w:rFonts w:ascii="Arial" w:hAnsi="Arial" w:cs="Arial"/>
          <w:b/>
          <w:sz w:val="24"/>
          <w:szCs w:val="24"/>
        </w:rPr>
        <w:lastRenderedPageBreak/>
        <w:t xml:space="preserve">21-AEMD-A-038-081-R04-017 </w:t>
      </w:r>
      <w:r w:rsidRPr="006E2475">
        <w:rPr>
          <w:rFonts w:ascii="Arial" w:hAnsi="Arial" w:cs="Arial"/>
          <w:b/>
          <w:sz w:val="24"/>
          <w:szCs w:val="24"/>
        </w:rPr>
        <w:t>Recomendación</w:t>
      </w:r>
    </w:p>
    <w:p w:rsidR="00522AEE" w:rsidRDefault="00522AEE" w:rsidP="00522AEE">
      <w:pPr>
        <w:spacing w:after="0"/>
        <w:jc w:val="both"/>
        <w:rPr>
          <w:rFonts w:ascii="Arial" w:eastAsia="Times New Roman" w:hAnsi="Arial" w:cs="Arial"/>
          <w:bCs/>
          <w:sz w:val="24"/>
          <w:szCs w:val="20"/>
          <w:lang w:eastAsia="es-ES"/>
        </w:rPr>
      </w:pPr>
    </w:p>
    <w:p w:rsidR="00522AEE" w:rsidRPr="00522AEE" w:rsidRDefault="00522AEE" w:rsidP="00522AEE">
      <w:pPr>
        <w:spacing w:after="0"/>
        <w:jc w:val="both"/>
        <w:rPr>
          <w:rFonts w:ascii="Arial" w:eastAsia="Times New Roman" w:hAnsi="Arial" w:cs="Arial"/>
          <w:bCs/>
          <w:sz w:val="24"/>
          <w:szCs w:val="20"/>
          <w:lang w:eastAsia="es-ES"/>
        </w:rPr>
      </w:pPr>
      <w:r w:rsidRPr="00522AEE">
        <w:rPr>
          <w:rFonts w:ascii="Arial" w:eastAsia="Times New Roman" w:hAnsi="Arial" w:cs="Arial"/>
          <w:bCs/>
          <w:sz w:val="24"/>
          <w:szCs w:val="20"/>
          <w:lang w:eastAsia="es-ES"/>
        </w:rPr>
        <w:t>El Instituto para el Desarrollo del Pueblo Maya y las Comunidades Indígenas del Estado de Quintana Roo promoverá el reconocimiento y pleno ejercicio de los derechos de los pueblos afromexicanos, de acuerdo con la normatividad vigente aplicable; proporcionando evidencia de dicha acción a la ASEQROO.</w:t>
      </w:r>
    </w:p>
    <w:p w:rsidR="00522AEE" w:rsidRDefault="00522AEE" w:rsidP="00522AEE">
      <w:pPr>
        <w:spacing w:after="0"/>
        <w:jc w:val="both"/>
        <w:rPr>
          <w:rFonts w:ascii="Arial" w:eastAsia="Times New Roman" w:hAnsi="Arial" w:cs="Arial"/>
          <w:bCs/>
          <w:sz w:val="24"/>
          <w:szCs w:val="20"/>
          <w:lang w:eastAsia="es-ES"/>
        </w:rPr>
      </w:pPr>
    </w:p>
    <w:p w:rsidR="006239F2" w:rsidRDefault="00522AEE" w:rsidP="00990198">
      <w:pPr>
        <w:autoSpaceDE w:val="0"/>
        <w:autoSpaceDN w:val="0"/>
        <w:adjustRightInd w:val="0"/>
        <w:spacing w:after="0"/>
        <w:jc w:val="both"/>
        <w:rPr>
          <w:rFonts w:ascii="Arial" w:hAnsi="Arial" w:cs="Arial"/>
          <w:color w:val="000000"/>
          <w:sz w:val="24"/>
          <w:szCs w:val="24"/>
        </w:rPr>
      </w:pPr>
      <w:r w:rsidRPr="00511953">
        <w:rPr>
          <w:rFonts w:ascii="Arial" w:hAnsi="Arial" w:cs="Arial"/>
          <w:color w:val="000000"/>
          <w:sz w:val="24"/>
          <w:szCs w:val="24"/>
        </w:rPr>
        <w:t>Con motivo de la reunión de trabajo efectuada para la presentación de resultados finales de auditoría y observaciones preliminares, el Instituto para el Desarrollo del Pueblo Maya y las Comunidades Indígenas del Estado de Quintana Roo, estableció como fecha compromiso para la atención a la</w:t>
      </w:r>
      <w:r w:rsidR="00511953">
        <w:rPr>
          <w:rFonts w:ascii="Arial" w:hAnsi="Arial" w:cs="Arial"/>
          <w:color w:val="000000"/>
          <w:sz w:val="24"/>
          <w:szCs w:val="24"/>
        </w:rPr>
        <w:t>s recomendaciones</w:t>
      </w:r>
      <w:r w:rsidRPr="00511953">
        <w:rPr>
          <w:rFonts w:ascii="Arial" w:hAnsi="Arial" w:cs="Arial"/>
          <w:color w:val="000000"/>
          <w:sz w:val="24"/>
          <w:szCs w:val="24"/>
        </w:rPr>
        <w:t xml:space="preserve"> 21-AEMD-A-038-081-R04-08</w:t>
      </w:r>
      <w:r w:rsidR="00511953">
        <w:rPr>
          <w:rFonts w:ascii="Arial" w:hAnsi="Arial" w:cs="Arial"/>
          <w:color w:val="000000"/>
          <w:sz w:val="24"/>
          <w:szCs w:val="24"/>
        </w:rPr>
        <w:t>,</w:t>
      </w:r>
      <w:r w:rsidRPr="00511953">
        <w:rPr>
          <w:rFonts w:ascii="Arial" w:hAnsi="Arial" w:cs="Arial"/>
          <w:color w:val="000000"/>
          <w:sz w:val="24"/>
          <w:szCs w:val="24"/>
        </w:rPr>
        <w:t xml:space="preserve"> </w:t>
      </w:r>
      <w:r w:rsidR="00511953">
        <w:rPr>
          <w:rFonts w:ascii="Arial" w:hAnsi="Arial" w:cs="Arial"/>
          <w:color w:val="000000"/>
          <w:sz w:val="24"/>
          <w:szCs w:val="24"/>
        </w:rPr>
        <w:t xml:space="preserve">21-AEMD-A-038-081-R04-09, </w:t>
      </w:r>
      <w:r w:rsidRPr="00511953">
        <w:rPr>
          <w:rFonts w:ascii="Arial" w:hAnsi="Arial" w:cs="Arial"/>
          <w:color w:val="000000"/>
          <w:sz w:val="24"/>
          <w:szCs w:val="24"/>
        </w:rPr>
        <w:t>21-AEMD-A-038-081-R04-010</w:t>
      </w:r>
      <w:r w:rsidR="00511953">
        <w:rPr>
          <w:rFonts w:ascii="Arial" w:hAnsi="Arial" w:cs="Arial"/>
          <w:color w:val="000000"/>
          <w:sz w:val="24"/>
          <w:szCs w:val="24"/>
        </w:rPr>
        <w:t xml:space="preserve">, </w:t>
      </w:r>
      <w:r w:rsidRPr="00511953">
        <w:rPr>
          <w:rFonts w:ascii="Arial" w:hAnsi="Arial" w:cs="Arial"/>
          <w:color w:val="000000"/>
          <w:sz w:val="24"/>
          <w:szCs w:val="24"/>
        </w:rPr>
        <w:t>21-AEMD-A-038-081-R04-011</w:t>
      </w:r>
      <w:r w:rsidR="004D7FD5">
        <w:rPr>
          <w:rFonts w:ascii="Arial" w:hAnsi="Arial" w:cs="Arial"/>
          <w:color w:val="000000"/>
          <w:sz w:val="24"/>
          <w:szCs w:val="24"/>
        </w:rPr>
        <w:t>,</w:t>
      </w:r>
      <w:r w:rsidR="00511953">
        <w:rPr>
          <w:rFonts w:ascii="Arial" w:hAnsi="Arial" w:cs="Arial"/>
          <w:color w:val="000000"/>
          <w:sz w:val="24"/>
          <w:szCs w:val="24"/>
        </w:rPr>
        <w:t xml:space="preserve"> </w:t>
      </w:r>
      <w:r w:rsidRPr="00511953">
        <w:rPr>
          <w:rFonts w:ascii="Arial" w:hAnsi="Arial" w:cs="Arial"/>
          <w:color w:val="000000"/>
          <w:sz w:val="24"/>
          <w:szCs w:val="24"/>
        </w:rPr>
        <w:t xml:space="preserve">21-AEMD-A-038-081-R04-012 </w:t>
      </w:r>
      <w:r w:rsidR="004D7FD5">
        <w:rPr>
          <w:rFonts w:ascii="Arial" w:hAnsi="Arial" w:cs="Arial"/>
          <w:color w:val="000000"/>
          <w:sz w:val="24"/>
          <w:szCs w:val="24"/>
        </w:rPr>
        <w:t>y</w:t>
      </w:r>
      <w:r w:rsidR="004D7FD5" w:rsidRPr="004D7FD5">
        <w:rPr>
          <w:rFonts w:ascii="Arial" w:hAnsi="Arial" w:cs="Arial"/>
          <w:color w:val="000000"/>
          <w:sz w:val="24"/>
          <w:szCs w:val="24"/>
        </w:rPr>
        <w:t xml:space="preserve"> </w:t>
      </w:r>
      <w:r w:rsidR="004D7FD5" w:rsidRPr="00511953">
        <w:rPr>
          <w:rFonts w:ascii="Arial" w:hAnsi="Arial" w:cs="Arial"/>
          <w:color w:val="000000"/>
          <w:sz w:val="24"/>
          <w:szCs w:val="24"/>
        </w:rPr>
        <w:t>21-AEMD-A-038-081-R04-017</w:t>
      </w:r>
      <w:r w:rsidR="004D7FD5">
        <w:rPr>
          <w:rFonts w:ascii="Arial" w:hAnsi="Arial" w:cs="Arial"/>
          <w:color w:val="000000"/>
          <w:sz w:val="24"/>
          <w:szCs w:val="24"/>
        </w:rPr>
        <w:t xml:space="preserve"> </w:t>
      </w:r>
      <w:r w:rsidRPr="00511953">
        <w:rPr>
          <w:rFonts w:ascii="Arial" w:hAnsi="Arial" w:cs="Arial"/>
          <w:color w:val="000000"/>
          <w:sz w:val="24"/>
          <w:szCs w:val="24"/>
        </w:rPr>
        <w:t xml:space="preserve">el </w:t>
      </w:r>
      <w:r w:rsidR="00511953">
        <w:rPr>
          <w:rFonts w:ascii="Arial" w:hAnsi="Arial" w:cs="Arial"/>
          <w:color w:val="000000"/>
          <w:sz w:val="24"/>
          <w:szCs w:val="24"/>
        </w:rPr>
        <w:t>31 de marzo de 2023;</w:t>
      </w:r>
      <w:r w:rsidRPr="00511953">
        <w:rPr>
          <w:rFonts w:ascii="Arial" w:hAnsi="Arial" w:cs="Arial"/>
          <w:color w:val="000000"/>
          <w:sz w:val="24"/>
          <w:szCs w:val="24"/>
        </w:rPr>
        <w:t xml:space="preserve"> </w:t>
      </w:r>
      <w:r w:rsidR="006239F2" w:rsidRPr="00511953">
        <w:rPr>
          <w:rFonts w:ascii="Arial" w:hAnsi="Arial" w:cs="Arial"/>
          <w:color w:val="000000"/>
          <w:sz w:val="24"/>
          <w:szCs w:val="24"/>
        </w:rPr>
        <w:t xml:space="preserve">la recomendación </w:t>
      </w:r>
      <w:r w:rsidRPr="00511953">
        <w:rPr>
          <w:rFonts w:ascii="Arial" w:hAnsi="Arial" w:cs="Arial"/>
          <w:color w:val="000000"/>
          <w:sz w:val="24"/>
          <w:szCs w:val="24"/>
        </w:rPr>
        <w:t xml:space="preserve">21-AEMD-A-038-081-R04-013 el </w:t>
      </w:r>
      <w:r w:rsidR="00511953">
        <w:rPr>
          <w:rFonts w:ascii="Arial" w:hAnsi="Arial" w:cs="Arial"/>
          <w:color w:val="000000"/>
          <w:sz w:val="24"/>
          <w:szCs w:val="24"/>
        </w:rPr>
        <w:t xml:space="preserve">15 de enero de 2023 y </w:t>
      </w:r>
      <w:r w:rsidR="006239F2" w:rsidRPr="00511953">
        <w:rPr>
          <w:rFonts w:ascii="Arial" w:hAnsi="Arial" w:cs="Arial"/>
          <w:color w:val="000000"/>
          <w:sz w:val="24"/>
          <w:szCs w:val="24"/>
        </w:rPr>
        <w:t>la</w:t>
      </w:r>
      <w:r w:rsidR="00511953">
        <w:rPr>
          <w:rFonts w:ascii="Arial" w:hAnsi="Arial" w:cs="Arial"/>
          <w:color w:val="000000"/>
          <w:sz w:val="24"/>
          <w:szCs w:val="24"/>
        </w:rPr>
        <w:t>s recomendaciones</w:t>
      </w:r>
      <w:r w:rsidR="004D7FD5">
        <w:rPr>
          <w:rFonts w:ascii="Arial" w:hAnsi="Arial" w:cs="Arial"/>
          <w:color w:val="000000"/>
          <w:sz w:val="24"/>
          <w:szCs w:val="24"/>
        </w:rPr>
        <w:t xml:space="preserve"> </w:t>
      </w:r>
      <w:r w:rsidRPr="00511953">
        <w:rPr>
          <w:rFonts w:ascii="Arial" w:hAnsi="Arial" w:cs="Arial"/>
          <w:color w:val="000000"/>
          <w:sz w:val="24"/>
          <w:szCs w:val="24"/>
        </w:rPr>
        <w:t>21-AEMD-A-038-081-R</w:t>
      </w:r>
      <w:r w:rsidR="006239F2" w:rsidRPr="00511953">
        <w:rPr>
          <w:rFonts w:ascii="Arial" w:hAnsi="Arial" w:cs="Arial"/>
          <w:color w:val="000000"/>
          <w:sz w:val="24"/>
          <w:szCs w:val="24"/>
        </w:rPr>
        <w:t>04-014</w:t>
      </w:r>
      <w:r w:rsidR="004D7FD5">
        <w:rPr>
          <w:rFonts w:ascii="Arial" w:hAnsi="Arial" w:cs="Arial"/>
          <w:color w:val="000000"/>
          <w:sz w:val="24"/>
          <w:szCs w:val="24"/>
        </w:rPr>
        <w:t xml:space="preserve">, </w:t>
      </w:r>
      <w:r w:rsidR="006239F2" w:rsidRPr="00511953">
        <w:rPr>
          <w:rFonts w:ascii="Arial" w:hAnsi="Arial" w:cs="Arial"/>
          <w:color w:val="000000"/>
          <w:sz w:val="24"/>
          <w:szCs w:val="24"/>
        </w:rPr>
        <w:t>21-AEMD-A-038-081-R04-015</w:t>
      </w:r>
      <w:r w:rsidR="004D7FD5">
        <w:rPr>
          <w:rFonts w:ascii="Arial" w:hAnsi="Arial" w:cs="Arial"/>
          <w:color w:val="000000"/>
          <w:sz w:val="24"/>
          <w:szCs w:val="24"/>
        </w:rPr>
        <w:t xml:space="preserve"> y</w:t>
      </w:r>
      <w:r w:rsidR="00511953">
        <w:rPr>
          <w:rFonts w:ascii="Arial" w:hAnsi="Arial" w:cs="Arial"/>
          <w:color w:val="000000"/>
          <w:sz w:val="24"/>
          <w:szCs w:val="24"/>
        </w:rPr>
        <w:t xml:space="preserve"> </w:t>
      </w:r>
      <w:r w:rsidR="006239F2" w:rsidRPr="00511953">
        <w:rPr>
          <w:rFonts w:ascii="Arial" w:hAnsi="Arial" w:cs="Arial"/>
          <w:color w:val="000000"/>
          <w:sz w:val="24"/>
          <w:szCs w:val="24"/>
        </w:rPr>
        <w:t>21-AEMD-A-038</w:t>
      </w:r>
      <w:r w:rsidR="004D7FD5">
        <w:rPr>
          <w:rFonts w:ascii="Arial" w:hAnsi="Arial" w:cs="Arial"/>
          <w:color w:val="000000"/>
          <w:sz w:val="24"/>
          <w:szCs w:val="24"/>
        </w:rPr>
        <w:t xml:space="preserve">-081-R04-016 </w:t>
      </w:r>
      <w:r w:rsidR="006239F2" w:rsidRPr="00511953">
        <w:rPr>
          <w:rFonts w:ascii="Arial" w:hAnsi="Arial" w:cs="Arial"/>
          <w:color w:val="000000"/>
          <w:sz w:val="24"/>
          <w:szCs w:val="24"/>
        </w:rPr>
        <w:t xml:space="preserve">el </w:t>
      </w:r>
      <w:r w:rsidR="00511953">
        <w:rPr>
          <w:rFonts w:ascii="Arial" w:hAnsi="Arial" w:cs="Arial"/>
          <w:color w:val="000000"/>
          <w:sz w:val="24"/>
          <w:szCs w:val="24"/>
        </w:rPr>
        <w:t xml:space="preserve">15 de noviembre de 2022. </w:t>
      </w:r>
      <w:r w:rsidRPr="00511953">
        <w:rPr>
          <w:rFonts w:ascii="Arial" w:hAnsi="Arial" w:cs="Arial"/>
          <w:color w:val="000000"/>
          <w:sz w:val="24"/>
          <w:szCs w:val="24"/>
        </w:rPr>
        <w:t>P</w:t>
      </w:r>
      <w:r w:rsidRPr="00511953">
        <w:rPr>
          <w:rFonts w:ascii="Arial" w:hAnsi="Arial" w:cs="Arial"/>
          <w:sz w:val="24"/>
          <w:szCs w:val="24"/>
          <w:lang w:eastAsia="es-ES"/>
        </w:rPr>
        <w:t xml:space="preserve">or lo antes expuesto la atención a las recomendaciones de desempeño queda en </w:t>
      </w:r>
      <w:r w:rsidRPr="00511953">
        <w:rPr>
          <w:rFonts w:ascii="Arial" w:hAnsi="Arial" w:cs="Arial"/>
          <w:b/>
          <w:sz w:val="24"/>
          <w:szCs w:val="24"/>
          <w:lang w:eastAsia="es-ES"/>
        </w:rPr>
        <w:t>seguimiento</w:t>
      </w:r>
      <w:r w:rsidRPr="00511953">
        <w:rPr>
          <w:rFonts w:ascii="Arial" w:hAnsi="Arial" w:cs="Arial"/>
          <w:sz w:val="24"/>
          <w:szCs w:val="24"/>
          <w:lang w:eastAsia="es-ES"/>
        </w:rPr>
        <w:t>.</w:t>
      </w:r>
      <w:r>
        <w:rPr>
          <w:rFonts w:ascii="Arial" w:hAnsi="Arial" w:cs="Arial"/>
          <w:sz w:val="24"/>
          <w:szCs w:val="24"/>
          <w:lang w:eastAsia="es-ES"/>
        </w:rPr>
        <w:t xml:space="preserve"> </w:t>
      </w:r>
    </w:p>
    <w:p w:rsidR="00990198" w:rsidRPr="00990198" w:rsidRDefault="00990198" w:rsidP="00990198">
      <w:pPr>
        <w:autoSpaceDE w:val="0"/>
        <w:autoSpaceDN w:val="0"/>
        <w:adjustRightInd w:val="0"/>
        <w:spacing w:after="0"/>
        <w:jc w:val="both"/>
        <w:rPr>
          <w:rFonts w:ascii="Arial" w:hAnsi="Arial" w:cs="Arial"/>
          <w:color w:val="000000"/>
          <w:sz w:val="24"/>
          <w:szCs w:val="24"/>
        </w:rPr>
      </w:pPr>
    </w:p>
    <w:p w:rsidR="00522AEE" w:rsidRPr="006E2475" w:rsidRDefault="00522AEE" w:rsidP="00522AEE">
      <w:pPr>
        <w:autoSpaceDE w:val="0"/>
        <w:autoSpaceDN w:val="0"/>
        <w:adjustRightInd w:val="0"/>
        <w:spacing w:after="0"/>
        <w:jc w:val="both"/>
        <w:rPr>
          <w:rFonts w:ascii="Arial" w:hAnsi="Arial" w:cs="Arial"/>
          <w:b/>
          <w:sz w:val="24"/>
          <w:szCs w:val="24"/>
        </w:rPr>
      </w:pPr>
      <w:r w:rsidRPr="006E2475">
        <w:rPr>
          <w:rFonts w:ascii="Arial" w:hAnsi="Arial" w:cs="Arial"/>
          <w:b/>
          <w:sz w:val="24"/>
          <w:szCs w:val="24"/>
        </w:rPr>
        <w:t>Normatividad relacionada con la</w:t>
      </w:r>
      <w:r w:rsidR="00A92022">
        <w:rPr>
          <w:rFonts w:ascii="Arial" w:hAnsi="Arial" w:cs="Arial"/>
          <w:b/>
          <w:sz w:val="24"/>
          <w:szCs w:val="24"/>
        </w:rPr>
        <w:t>s observaciones</w:t>
      </w:r>
    </w:p>
    <w:p w:rsidR="000645C8" w:rsidRDefault="000645C8" w:rsidP="005E386E">
      <w:pPr>
        <w:spacing w:after="0" w:line="240" w:lineRule="auto"/>
        <w:jc w:val="both"/>
        <w:rPr>
          <w:rFonts w:ascii="Arial" w:hAnsi="Arial" w:cs="Arial"/>
          <w:sz w:val="24"/>
          <w:szCs w:val="24"/>
        </w:rPr>
      </w:pPr>
    </w:p>
    <w:p w:rsidR="006239F2" w:rsidRDefault="006239F2" w:rsidP="006239F2">
      <w:pPr>
        <w:pStyle w:val="xmsonormal"/>
        <w:shd w:val="clear" w:color="auto" w:fill="FFFFFF"/>
        <w:spacing w:before="0" w:beforeAutospacing="0" w:after="0" w:afterAutospacing="0" w:line="276" w:lineRule="auto"/>
        <w:jc w:val="both"/>
        <w:rPr>
          <w:rFonts w:ascii="Arial" w:hAnsi="Arial" w:cs="Arial"/>
        </w:rPr>
      </w:pPr>
      <w:r w:rsidRPr="005B0651">
        <w:rPr>
          <w:rFonts w:ascii="Arial" w:hAnsi="Arial" w:cs="Arial"/>
        </w:rPr>
        <w:t>Convenio 169 de la OIT sobre Pueblos Indígenas y Tribales en Países Independientes, artículos 2 numeral 1, 25, 26, 28 numeral 3 y 33 numeral 1.</w:t>
      </w:r>
    </w:p>
    <w:p w:rsidR="006239F2" w:rsidRDefault="006239F2" w:rsidP="006239F2">
      <w:pPr>
        <w:pStyle w:val="xmsonormal"/>
        <w:shd w:val="clear" w:color="auto" w:fill="FFFFFF"/>
        <w:spacing w:before="0" w:beforeAutospacing="0" w:after="0" w:afterAutospacing="0" w:line="276" w:lineRule="auto"/>
        <w:jc w:val="both"/>
        <w:rPr>
          <w:rFonts w:ascii="Arial" w:hAnsi="Arial" w:cs="Arial"/>
        </w:rPr>
      </w:pPr>
      <w:r w:rsidRPr="005B0651">
        <w:rPr>
          <w:rFonts w:ascii="Arial" w:hAnsi="Arial" w:cs="Arial"/>
        </w:rPr>
        <w:t>Declaración de las Naciones Unidas sobre los derechos de los puebl</w:t>
      </w:r>
      <w:r>
        <w:rPr>
          <w:rFonts w:ascii="Arial" w:hAnsi="Arial" w:cs="Arial"/>
        </w:rPr>
        <w:t xml:space="preserve">os indígenas, artículos 1, 2, </w:t>
      </w:r>
      <w:r w:rsidRPr="005B0651">
        <w:rPr>
          <w:rFonts w:ascii="Arial" w:hAnsi="Arial" w:cs="Arial"/>
        </w:rPr>
        <w:t>5, 11, 13, 21</w:t>
      </w:r>
      <w:r>
        <w:rPr>
          <w:rFonts w:ascii="Arial" w:hAnsi="Arial" w:cs="Arial"/>
        </w:rPr>
        <w:t xml:space="preserve">, 31 </w:t>
      </w:r>
      <w:r w:rsidRPr="005B0651">
        <w:rPr>
          <w:rFonts w:ascii="Arial" w:hAnsi="Arial" w:cs="Arial"/>
        </w:rPr>
        <w:t>y 38.</w:t>
      </w:r>
    </w:p>
    <w:p w:rsidR="006239F2" w:rsidRDefault="006239F2" w:rsidP="006239F2">
      <w:pPr>
        <w:pStyle w:val="xmsonormal"/>
        <w:shd w:val="clear" w:color="auto" w:fill="FFFFFF"/>
        <w:spacing w:before="0" w:beforeAutospacing="0" w:after="0" w:afterAutospacing="0" w:line="276" w:lineRule="auto"/>
        <w:jc w:val="both"/>
        <w:rPr>
          <w:rFonts w:ascii="Arial" w:hAnsi="Arial" w:cs="Arial"/>
        </w:rPr>
      </w:pPr>
      <w:r w:rsidRPr="005B0651">
        <w:rPr>
          <w:rFonts w:ascii="Arial" w:hAnsi="Arial" w:cs="Arial"/>
        </w:rPr>
        <w:t>Constitución Política de los Estados Unidos Mexicanos, artículos 1 y 2 inciso A</w:t>
      </w:r>
      <w:r>
        <w:rPr>
          <w:rFonts w:ascii="Arial" w:hAnsi="Arial" w:cs="Arial"/>
        </w:rPr>
        <w:t xml:space="preserve"> fracciones I y III</w:t>
      </w:r>
      <w:r w:rsidRPr="005B0651">
        <w:rPr>
          <w:rFonts w:ascii="Arial" w:hAnsi="Arial" w:cs="Arial"/>
        </w:rPr>
        <w:t xml:space="preserve"> </w:t>
      </w:r>
      <w:r>
        <w:rPr>
          <w:rFonts w:ascii="Arial" w:hAnsi="Arial" w:cs="Arial"/>
        </w:rPr>
        <w:t xml:space="preserve">e inciso </w:t>
      </w:r>
      <w:r w:rsidRPr="005B0651">
        <w:rPr>
          <w:rFonts w:ascii="Arial" w:hAnsi="Arial" w:cs="Arial"/>
        </w:rPr>
        <w:t>B facciones I-X</w:t>
      </w:r>
      <w:r>
        <w:rPr>
          <w:rFonts w:ascii="Arial" w:hAnsi="Arial" w:cs="Arial"/>
        </w:rPr>
        <w:t>.</w:t>
      </w:r>
    </w:p>
    <w:p w:rsidR="006239F2" w:rsidRPr="005B0651" w:rsidRDefault="006239F2" w:rsidP="006239F2">
      <w:pPr>
        <w:pStyle w:val="xmsonormal"/>
        <w:shd w:val="clear" w:color="auto" w:fill="FFFFFF"/>
        <w:spacing w:before="0" w:beforeAutospacing="0" w:after="0" w:afterAutospacing="0" w:line="276" w:lineRule="auto"/>
        <w:jc w:val="both"/>
        <w:rPr>
          <w:rFonts w:ascii="Arial" w:hAnsi="Arial" w:cs="Arial"/>
        </w:rPr>
      </w:pPr>
      <w:r w:rsidRPr="005B0651">
        <w:rPr>
          <w:rFonts w:ascii="Arial" w:hAnsi="Arial" w:cs="Arial"/>
        </w:rPr>
        <w:t>Constitución Política del Estado Libre y Soberano de Quintana Roo, artículo 13, inciso A,</w:t>
      </w:r>
      <w:r>
        <w:rPr>
          <w:rFonts w:ascii="Arial" w:hAnsi="Arial" w:cs="Arial"/>
        </w:rPr>
        <w:t xml:space="preserve"> fracciones</w:t>
      </w:r>
      <w:r w:rsidRPr="005B0651">
        <w:rPr>
          <w:rFonts w:ascii="Arial" w:hAnsi="Arial" w:cs="Arial"/>
        </w:rPr>
        <w:t xml:space="preserve"> I y III.</w:t>
      </w:r>
    </w:p>
    <w:p w:rsidR="006239F2" w:rsidRDefault="006239F2" w:rsidP="006239F2">
      <w:pPr>
        <w:pStyle w:val="xmsonormal"/>
        <w:shd w:val="clear" w:color="auto" w:fill="FFFFFF"/>
        <w:spacing w:before="0" w:beforeAutospacing="0" w:after="0" w:afterAutospacing="0" w:line="276" w:lineRule="auto"/>
        <w:jc w:val="both"/>
        <w:rPr>
          <w:rFonts w:ascii="Arial" w:hAnsi="Arial" w:cs="Arial"/>
        </w:rPr>
      </w:pPr>
      <w:r w:rsidRPr="005B0651">
        <w:rPr>
          <w:rFonts w:ascii="Arial" w:hAnsi="Arial" w:cs="Arial"/>
        </w:rPr>
        <w:t xml:space="preserve">Ley de Derechos, Cultura y Organización Indígena del Estado de Quintana Roo, artículos </w:t>
      </w:r>
      <w:r w:rsidRPr="00855E83">
        <w:rPr>
          <w:rFonts w:ascii="Arial" w:hAnsi="Arial" w:cs="Arial"/>
        </w:rPr>
        <w:t>1, 2, 10, 12, 13, 27, 29, 35, 58, 59, 59-A, 59-B fracciones II, IV, VI, 59-C fracciones I, X, XVII, XVIII, IX, XX, XXIII, XXIV, XXVII, XXVIII, XXIX, XXXII, XXXIV, XXXIX y XL.</w:t>
      </w:r>
    </w:p>
    <w:p w:rsidR="000645C8" w:rsidRDefault="000645C8" w:rsidP="005E386E">
      <w:pPr>
        <w:spacing w:after="0" w:line="240" w:lineRule="auto"/>
        <w:jc w:val="both"/>
        <w:rPr>
          <w:rFonts w:ascii="Arial" w:hAnsi="Arial" w:cs="Arial"/>
          <w:sz w:val="24"/>
          <w:szCs w:val="24"/>
        </w:rPr>
      </w:pPr>
    </w:p>
    <w:p w:rsidR="000645C8" w:rsidRDefault="000645C8" w:rsidP="005E386E">
      <w:pPr>
        <w:spacing w:after="0" w:line="240" w:lineRule="auto"/>
        <w:jc w:val="both"/>
        <w:rPr>
          <w:rFonts w:ascii="Arial" w:hAnsi="Arial" w:cs="Arial"/>
          <w:sz w:val="24"/>
          <w:szCs w:val="24"/>
        </w:rPr>
      </w:pPr>
    </w:p>
    <w:p w:rsidR="00511953" w:rsidRDefault="00511953" w:rsidP="005E386E">
      <w:pPr>
        <w:spacing w:after="0" w:line="240" w:lineRule="auto"/>
        <w:jc w:val="both"/>
        <w:rPr>
          <w:rFonts w:ascii="Arial" w:hAnsi="Arial" w:cs="Arial"/>
          <w:sz w:val="24"/>
          <w:szCs w:val="24"/>
        </w:rPr>
      </w:pPr>
    </w:p>
    <w:p w:rsidR="002D238D" w:rsidRDefault="002D238D" w:rsidP="005E386E">
      <w:pPr>
        <w:spacing w:after="0" w:line="240" w:lineRule="auto"/>
        <w:jc w:val="both"/>
        <w:rPr>
          <w:rFonts w:ascii="Arial" w:hAnsi="Arial" w:cs="Arial"/>
          <w:sz w:val="24"/>
          <w:szCs w:val="24"/>
        </w:rPr>
      </w:pPr>
    </w:p>
    <w:p w:rsidR="006239F2" w:rsidRPr="006239F2" w:rsidRDefault="006239F2" w:rsidP="006239F2">
      <w:pPr>
        <w:spacing w:after="0" w:line="259" w:lineRule="auto"/>
        <w:rPr>
          <w:rFonts w:ascii="Arial" w:eastAsia="Times New Roman" w:hAnsi="Arial" w:cs="Arial"/>
          <w:b/>
          <w:sz w:val="24"/>
          <w:szCs w:val="24"/>
          <w:lang w:eastAsia="es-ES"/>
        </w:rPr>
      </w:pPr>
      <w:r w:rsidRPr="006239F2">
        <w:rPr>
          <w:rFonts w:ascii="Arial" w:eastAsia="Times New Roman" w:hAnsi="Arial" w:cs="Arial"/>
          <w:b/>
          <w:sz w:val="24"/>
          <w:szCs w:val="24"/>
          <w:lang w:eastAsia="es-ES"/>
        </w:rPr>
        <w:lastRenderedPageBreak/>
        <w:t xml:space="preserve">Resultado Número 5. </w:t>
      </w:r>
    </w:p>
    <w:p w:rsidR="006239F2" w:rsidRPr="006239F2" w:rsidRDefault="006239F2" w:rsidP="006239F2">
      <w:pPr>
        <w:spacing w:after="0" w:line="259" w:lineRule="auto"/>
        <w:rPr>
          <w:rFonts w:ascii="Arial" w:eastAsia="Times New Roman" w:hAnsi="Arial" w:cs="Arial"/>
          <w:b/>
          <w:bCs/>
          <w:sz w:val="24"/>
          <w:szCs w:val="24"/>
          <w:lang w:eastAsia="es-ES"/>
        </w:rPr>
      </w:pPr>
    </w:p>
    <w:p w:rsidR="006239F2" w:rsidRPr="006239F2" w:rsidRDefault="006239F2" w:rsidP="006239F2">
      <w:pPr>
        <w:autoSpaceDE w:val="0"/>
        <w:autoSpaceDN w:val="0"/>
        <w:adjustRightInd w:val="0"/>
        <w:spacing w:after="0"/>
        <w:jc w:val="both"/>
        <w:rPr>
          <w:rFonts w:ascii="Arial" w:eastAsia="Times New Roman" w:hAnsi="Arial" w:cs="Arial"/>
          <w:b/>
          <w:bCs/>
          <w:sz w:val="24"/>
          <w:szCs w:val="24"/>
          <w:lang w:eastAsia="es-ES"/>
        </w:rPr>
      </w:pPr>
      <w:r w:rsidRPr="006239F2">
        <w:rPr>
          <w:rFonts w:ascii="Arial" w:eastAsia="Times New Roman" w:hAnsi="Arial" w:cs="Arial"/>
          <w:b/>
          <w:bCs/>
          <w:sz w:val="24"/>
          <w:szCs w:val="24"/>
          <w:lang w:eastAsia="es-ES"/>
        </w:rPr>
        <w:t>Eficiencia.</w:t>
      </w:r>
    </w:p>
    <w:p w:rsidR="006239F2" w:rsidRPr="006239F2" w:rsidRDefault="006239F2" w:rsidP="006239F2">
      <w:pPr>
        <w:autoSpaceDE w:val="0"/>
        <w:autoSpaceDN w:val="0"/>
        <w:adjustRightInd w:val="0"/>
        <w:spacing w:after="0"/>
        <w:jc w:val="both"/>
        <w:rPr>
          <w:rFonts w:ascii="Arial" w:eastAsia="Times New Roman" w:hAnsi="Arial" w:cs="Arial"/>
          <w:b/>
          <w:bCs/>
          <w:sz w:val="24"/>
          <w:szCs w:val="24"/>
          <w:lang w:eastAsia="es-ES"/>
        </w:rPr>
      </w:pPr>
    </w:p>
    <w:p w:rsidR="006239F2" w:rsidRPr="006239F2" w:rsidRDefault="006239F2" w:rsidP="006239F2">
      <w:pPr>
        <w:numPr>
          <w:ilvl w:val="0"/>
          <w:numId w:val="36"/>
        </w:numPr>
        <w:spacing w:after="0" w:line="240" w:lineRule="auto"/>
        <w:ind w:left="284" w:hanging="284"/>
        <w:contextualSpacing/>
        <w:rPr>
          <w:rFonts w:ascii="Arial" w:eastAsia="Times New Roman" w:hAnsi="Arial" w:cs="Arial"/>
          <w:b/>
          <w:sz w:val="24"/>
          <w:szCs w:val="24"/>
          <w:lang w:eastAsia="es-ES"/>
        </w:rPr>
      </w:pPr>
      <w:r w:rsidRPr="006239F2">
        <w:rPr>
          <w:rFonts w:ascii="Arial" w:eastAsia="Times New Roman" w:hAnsi="Arial" w:cs="Arial"/>
          <w:b/>
          <w:sz w:val="24"/>
          <w:szCs w:val="24"/>
          <w:lang w:eastAsia="es-ES"/>
        </w:rPr>
        <w:t>Programa de Apoyo a Dignatarios Mayas.</w:t>
      </w:r>
    </w:p>
    <w:p w:rsidR="006239F2" w:rsidRPr="006239F2" w:rsidRDefault="006239F2" w:rsidP="006239F2">
      <w:pPr>
        <w:spacing w:after="0" w:line="240" w:lineRule="auto"/>
        <w:jc w:val="both"/>
        <w:rPr>
          <w:rFonts w:ascii="Arial" w:eastAsia="Times New Roman" w:hAnsi="Arial" w:cs="Arial"/>
          <w:b/>
          <w:sz w:val="24"/>
          <w:szCs w:val="24"/>
          <w:lang w:eastAsia="es-ES"/>
        </w:rPr>
      </w:pPr>
    </w:p>
    <w:p w:rsidR="006239F2" w:rsidRPr="006239F2" w:rsidRDefault="006239F2" w:rsidP="006239F2">
      <w:pPr>
        <w:spacing w:after="0"/>
        <w:ind w:left="426"/>
        <w:rPr>
          <w:rFonts w:ascii="Arial" w:eastAsia="Times New Roman" w:hAnsi="Arial" w:cs="Arial"/>
          <w:b/>
          <w:sz w:val="24"/>
          <w:szCs w:val="24"/>
          <w:lang w:eastAsia="es-ES"/>
        </w:rPr>
      </w:pPr>
      <w:r w:rsidRPr="006239F2">
        <w:rPr>
          <w:rFonts w:ascii="Arial" w:eastAsia="Times New Roman" w:hAnsi="Arial" w:cs="Arial"/>
          <w:b/>
          <w:sz w:val="24"/>
          <w:szCs w:val="24"/>
          <w:lang w:eastAsia="es-ES"/>
        </w:rPr>
        <w:t>5.1 Dignatarios Mayas.</w:t>
      </w:r>
    </w:p>
    <w:p w:rsidR="006239F2" w:rsidRPr="006239F2" w:rsidRDefault="006239F2" w:rsidP="006239F2">
      <w:pPr>
        <w:spacing w:after="0"/>
        <w:ind w:left="426"/>
        <w:rPr>
          <w:rFonts w:ascii="Arial" w:eastAsia="Times New Roman" w:hAnsi="Arial" w:cs="Arial"/>
          <w:b/>
          <w:sz w:val="24"/>
          <w:szCs w:val="24"/>
          <w:lang w:eastAsia="es-ES"/>
        </w:rPr>
      </w:pPr>
    </w:p>
    <w:p w:rsidR="006239F2" w:rsidRPr="006239F2" w:rsidRDefault="00AD4C56" w:rsidP="006239F2">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r w:rsidR="006239F2" w:rsidRPr="006239F2">
        <w:rPr>
          <w:rFonts w:ascii="Arial" w:eastAsia="Times New Roman" w:hAnsi="Arial" w:cs="Arial"/>
          <w:b/>
          <w:bCs/>
          <w:sz w:val="24"/>
          <w:szCs w:val="24"/>
          <w:lang w:eastAsia="es-ES"/>
        </w:rPr>
        <w:t>.</w:t>
      </w:r>
    </w:p>
    <w:p w:rsidR="006239F2" w:rsidRPr="006239F2" w:rsidRDefault="006239F2" w:rsidP="006239F2">
      <w:pPr>
        <w:autoSpaceDE w:val="0"/>
        <w:autoSpaceDN w:val="0"/>
        <w:adjustRightInd w:val="0"/>
        <w:spacing w:after="0"/>
        <w:jc w:val="both"/>
        <w:rPr>
          <w:rFonts w:ascii="Arial" w:eastAsia="Times New Roman" w:hAnsi="Arial" w:cs="Arial"/>
          <w:b/>
          <w:bCs/>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La Declaración de las Naciones Unidas sobre los derechos de los pueblos indígenas establece que los pueblos indígenas, en ejercicio de su derecho de libre determinación, tienen derecho a la autonomía o al autogobierno en las cuestiones relacionadas con sus asuntos internos y locales, así como a disponer de los medios para financiar sus funciones autónomas. Asimismo, tienen derecho a mantener, controlar, proteger y desarrollar su patrimonio cultural, sus conocimientos tradicionales, sus expresiones culturales tradicionales y a determinar las estructuras y a elegir la composición de sus instituciones de conformidad con sus propios procedimientos. Conjuntamente con los pueblos indígenas, los Estados adoptarán medidas eficaces para reconocer y proteger el ejercicio de estos derechos</w:t>
      </w:r>
      <w:r w:rsidRPr="006239F2">
        <w:rPr>
          <w:rFonts w:ascii="Arial" w:eastAsia="Times New Roman" w:hAnsi="Arial" w:cs="Arial"/>
          <w:sz w:val="24"/>
          <w:szCs w:val="24"/>
          <w:vertAlign w:val="superscript"/>
          <w:lang w:eastAsia="es-ES"/>
        </w:rPr>
        <w:footnoteReference w:id="93"/>
      </w:r>
      <w:r w:rsidRPr="006239F2">
        <w:rPr>
          <w:rFonts w:ascii="Arial" w:eastAsia="Times New Roman" w:hAnsi="Arial" w:cs="Arial"/>
          <w:sz w:val="24"/>
          <w:szCs w:val="24"/>
          <w:lang w:eastAsia="es-ES"/>
        </w:rPr>
        <w:t>.</w:t>
      </w:r>
    </w:p>
    <w:p w:rsidR="006239F2" w:rsidRPr="006239F2" w:rsidRDefault="006239F2" w:rsidP="006239F2">
      <w:pPr>
        <w:spacing w:after="0"/>
        <w:jc w:val="both"/>
        <w:rPr>
          <w:rFonts w:ascii="Arial" w:eastAsia="Times New Roman" w:hAnsi="Arial" w:cs="Arial"/>
          <w:sz w:val="24"/>
          <w:szCs w:val="24"/>
          <w:lang w:eastAsia="es-ES"/>
        </w:rPr>
      </w:pPr>
    </w:p>
    <w:p w:rsid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La Constitución Política de los Estados Unidos Mexicanos y la Constitución Política del Estado Libre y Soberano de Quintana Roo, reconocen y garantizan el derecho de los pueblos y las comunidades indígenas a la libre determinación y, en consecuencia, a la autonomía para decidir sus formas internas de convivencia y organización social, económica, política y cultural; así como a elegir, de acuerdo con sus normas, procedimientos, prácticas tradicionales y a las autoridades o representantes para el ejercicio de sus formas propias de gobierno interno</w:t>
      </w:r>
      <w:r w:rsidRPr="006239F2">
        <w:rPr>
          <w:rFonts w:ascii="Arial" w:eastAsia="Times New Roman" w:hAnsi="Arial" w:cs="Arial"/>
          <w:sz w:val="24"/>
          <w:szCs w:val="24"/>
          <w:vertAlign w:val="superscript"/>
          <w:lang w:eastAsia="es-ES"/>
        </w:rPr>
        <w:footnoteReference w:id="94"/>
      </w:r>
      <w:r w:rsidRPr="006239F2">
        <w:rPr>
          <w:rFonts w:ascii="Arial" w:eastAsia="Times New Roman" w:hAnsi="Arial" w:cs="Arial"/>
          <w:sz w:val="24"/>
          <w:szCs w:val="24"/>
          <w:lang w:eastAsia="es-ES"/>
        </w:rPr>
        <w:t>.</w:t>
      </w:r>
    </w:p>
    <w:p w:rsidR="006239F2" w:rsidRPr="006239F2" w:rsidRDefault="006239F2" w:rsidP="006239F2">
      <w:pPr>
        <w:spacing w:after="0"/>
        <w:jc w:val="both"/>
        <w:rPr>
          <w:rFonts w:ascii="Arial" w:eastAsia="Times New Roman" w:hAnsi="Arial" w:cs="Arial"/>
          <w:sz w:val="24"/>
          <w:szCs w:val="24"/>
          <w:lang w:eastAsia="es-ES"/>
        </w:rPr>
      </w:pPr>
    </w:p>
    <w:p w:rsidR="00511953"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 xml:space="preserve">Por su parte, el pueblo maya y las comunidades indígenas tienen derecho a practicar y revitalizar sus tradiciones y costumbres culturales. </w:t>
      </w: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lastRenderedPageBreak/>
        <w:t>El Estado, en el ámbito de sus atribuciones, proporcionará a las comunidades indígenas para el mantenimiento, protección y desarrollo de sus manifestaciones culturales, centros ceremoniales, monumentos históricos, técnicas, artes, artesanías, expresiones musicales, fiestas tradicionales, literatura oral y escrita, los recursos que prevean los programas autorizados para tal fin.</w:t>
      </w:r>
    </w:p>
    <w:p w:rsidR="006239F2" w:rsidRPr="006239F2" w:rsidRDefault="006239F2" w:rsidP="006239F2">
      <w:pPr>
        <w:spacing w:after="0"/>
        <w:jc w:val="both"/>
        <w:rPr>
          <w:rFonts w:ascii="Arial" w:eastAsia="Times New Roman" w:hAnsi="Arial" w:cs="Arial"/>
          <w:sz w:val="24"/>
          <w:szCs w:val="24"/>
          <w:lang w:eastAsia="es-ES"/>
        </w:rPr>
      </w:pPr>
    </w:p>
    <w:p w:rsidR="002D238D"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 xml:space="preserve">El Centro Ceremonial Maya es la institución básica y fundamental de organización y representación de los indígenas mayas del Estado de Quintana Roo. Los dignatarios mayas que se reconocen en la ley son: Generales, Sacerdotes, Comandantes, Capitanes, Tenientes, Sargentos, Cabos, Rezadores y aquellos a quienes la propia comunidad indígena maya otorgue tal carácter. Cada Centro Ceremonial acreditará a sus dignatarios con la constancia que expida el Sacerdote o el General del Centro. </w:t>
      </w:r>
    </w:p>
    <w:p w:rsidR="002D238D" w:rsidRDefault="002D238D"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El Gobernador del Estado, a través de la Secretaría de Gobierno, mantendrá un registro de cada Centro, sus dignatarios, sellos y demás elementos que lo integran. De igual manera, el Titular del Ejecutivo, a través del INMAYA, mantendrá un registro de cada Centro, sus dignatarios, sellos y demás elementos que lo Integran.</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Las funciones y actividades que tienen los dignatarios mayas continuarán siendo las mismas que han venido realizando y que se adaptan a sus estilos de vida y a sus costumbres y tradiciones. El Estado a través del Instituto proveerá los recursos necesarios para el desarrollo de las funciones de los dignatarios mayas.</w:t>
      </w:r>
    </w:p>
    <w:p w:rsidR="006239F2" w:rsidRPr="006239F2" w:rsidRDefault="006239F2" w:rsidP="006239F2">
      <w:pPr>
        <w:spacing w:after="0"/>
        <w:jc w:val="both"/>
        <w:rPr>
          <w:rFonts w:ascii="Arial" w:eastAsia="Times New Roman" w:hAnsi="Arial" w:cs="Arial"/>
          <w:sz w:val="24"/>
          <w:szCs w:val="24"/>
          <w:lang w:eastAsia="es-ES"/>
        </w:rPr>
      </w:pPr>
    </w:p>
    <w:p w:rsidR="00511953"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 xml:space="preserve">El Gran Consejo Maya es la institución máxima de representación de los indígenas mayas de Quintana Roo, se integra por los Generales y Sacerdotes Mayas que representan a cada uno de los Centros Ceremoniales ubicados en el Estado y son los encargados de velar por la conservación de los usos, costumbres, tradiciones e idioma mayas en sus comunidades, así como en sus centros ceremoniales. </w:t>
      </w:r>
    </w:p>
    <w:p w:rsidR="00511953" w:rsidRDefault="00511953"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Por su parte, las autoridades estatales y municipales reconocerán y respetarán al Gran Consejo Maya y los acuerdos que éste emita. Asimismo, proporcionarán los apoyos necesarios para su funcionamiento.</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 xml:space="preserve">En este marco, el Director General del INMAYA tiene la facultad y obligación de organizar, programar, dirigir, coordinar, controlar y evaluar los programas, proyectos, </w:t>
      </w:r>
      <w:r w:rsidRPr="006239F2">
        <w:rPr>
          <w:rFonts w:ascii="Arial" w:eastAsia="Times New Roman" w:hAnsi="Arial" w:cs="Arial"/>
          <w:sz w:val="24"/>
          <w:szCs w:val="24"/>
          <w:lang w:eastAsia="es-ES"/>
        </w:rPr>
        <w:lastRenderedPageBreak/>
        <w:t>servicios y actividades correspondientes a los bienes, servidos y apoyos que el Estado provee a las comunidades indígenas, así como controlar y evaluar los sistemas de apoyos económicos</w:t>
      </w:r>
      <w:r w:rsidRPr="006239F2">
        <w:rPr>
          <w:rFonts w:ascii="Arial" w:eastAsia="Times New Roman" w:hAnsi="Arial" w:cs="Arial"/>
          <w:sz w:val="24"/>
          <w:szCs w:val="24"/>
          <w:vertAlign w:val="superscript"/>
          <w:lang w:eastAsia="es-ES"/>
        </w:rPr>
        <w:footnoteReference w:id="95"/>
      </w:r>
      <w:r w:rsidRPr="006239F2">
        <w:rPr>
          <w:rFonts w:ascii="Arial" w:eastAsia="Times New Roman" w:hAnsi="Arial" w:cs="Arial"/>
          <w:sz w:val="24"/>
          <w:szCs w:val="24"/>
          <w:lang w:eastAsia="es-ES"/>
        </w:rPr>
        <w:t>.</w:t>
      </w:r>
    </w:p>
    <w:p w:rsidR="006239F2" w:rsidRPr="006239F2" w:rsidRDefault="006239F2" w:rsidP="006239F2">
      <w:pPr>
        <w:spacing w:after="0" w:line="240" w:lineRule="auto"/>
        <w:jc w:val="both"/>
        <w:rPr>
          <w:rFonts w:ascii="Arial" w:eastAsia="Times New Roman" w:hAnsi="Arial" w:cs="Arial"/>
          <w:b/>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En este marco, el INMAYA hizo entrega de la evidencia documental de las acciones realizadas para garantizar el ejercicio de los derechos del pueblo maya, con la cual se desarrolló el siguiente análisis:</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 xml:space="preserve">El 30 de abril de 2021 se publicaron, en el Periódico Oficial del Estado de Quintana Roo, las Reglas de Operación del Programa de Apoyo a Dignatarios Mayas para el Ejercicio Fiscal 2021 (Programa de Apoyo a Dignatarios Mayas), con el objetivo de contribuir a que los Dignatarios Mayas, con cargo y representación en un Centro Ceremonial, cuenten oportunamente con los elementos económicos suficientes para la preservación y fortalecimiento de sus tradiciones y sus diversas expresiones culturales de acuerdo con sus sistemas normativos internos derivado de usos y costumbres. </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El Programa de Apoyo a los Dignatarios Mayas se propone atender y fortalecer la cultura maya brindando el apoyo económico de manera bimestral a 482 Dignatarios Mayas y 8 personas acreditadas con experiencia, dando un total de 490 inscritos en el Padrón de Dignatarios Mayas, quienes cumplen periódicamente con su deber de cargo y representación en los Centros Ceremoniales de acuerdo con su cultura, preservación de sus costumbres, usos, tradiciones, lenguaje e indumentaria; reconociendo el derecho a la libre determinación en sus formas internas de convivencia y de organización y representación de los indígenas mayas en el Estado de Quintana Roo.</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La elección y destitución de los Dignatarios Mayas, se lleva a cabo por el Gran Consejo Maya. En este proceso, cada Centro Ceremonial acredita a sus dignatarios con la constancia que expida el Sacerdote o el General del Centro, como se muestra a continuación:</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160" w:line="259" w:lineRule="auto"/>
        <w:jc w:val="center"/>
        <w:rPr>
          <w:rFonts w:ascii="Arial" w:eastAsia="Times New Roman" w:hAnsi="Arial" w:cs="Arial"/>
          <w:noProof/>
          <w:sz w:val="20"/>
          <w:szCs w:val="18"/>
        </w:rPr>
      </w:pPr>
      <w:r w:rsidRPr="006239F2">
        <w:rPr>
          <w:rFonts w:ascii="Arial" w:eastAsia="Times New Roman" w:hAnsi="Arial" w:cs="Arial"/>
          <w:noProof/>
          <w:sz w:val="18"/>
          <w:szCs w:val="18"/>
        </w:rPr>
        <w:lastRenderedPageBreak/>
        <w:drawing>
          <wp:anchor distT="0" distB="0" distL="114300" distR="114300" simplePos="0" relativeHeight="251664384" behindDoc="0" locked="0" layoutInCell="1" allowOverlap="1" wp14:anchorId="49A851D6" wp14:editId="09121780">
            <wp:simplePos x="0" y="0"/>
            <wp:positionH relativeFrom="column">
              <wp:posOffset>1313180</wp:posOffset>
            </wp:positionH>
            <wp:positionV relativeFrom="paragraph">
              <wp:posOffset>301625</wp:posOffset>
            </wp:positionV>
            <wp:extent cx="3275330" cy="3576320"/>
            <wp:effectExtent l="133350" t="114300" r="134620" b="15748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TANCIA DIGNATARIO.png"/>
                    <pic:cNvPicPr/>
                  </pic:nvPicPr>
                  <pic:blipFill>
                    <a:blip r:embed="rId26">
                      <a:extLst>
                        <a:ext uri="{28A0092B-C50C-407E-A947-70E740481C1C}">
                          <a14:useLocalDpi xmlns:a14="http://schemas.microsoft.com/office/drawing/2010/main" val="0"/>
                        </a:ext>
                      </a:extLst>
                    </a:blip>
                    <a:stretch>
                      <a:fillRect/>
                    </a:stretch>
                  </pic:blipFill>
                  <pic:spPr>
                    <a:xfrm>
                      <a:off x="0" y="0"/>
                      <a:ext cx="3275330" cy="3576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239F2">
        <w:rPr>
          <w:rFonts w:ascii="Arial" w:eastAsia="Times New Roman" w:hAnsi="Arial" w:cs="Arial"/>
          <w:b/>
          <w:sz w:val="20"/>
          <w:szCs w:val="18"/>
          <w:lang w:eastAsia="es-ES"/>
        </w:rPr>
        <w:t xml:space="preserve">Imagen 5. </w:t>
      </w:r>
      <w:r w:rsidRPr="006239F2">
        <w:rPr>
          <w:rFonts w:ascii="Arial" w:eastAsia="Times New Roman" w:hAnsi="Arial" w:cs="Arial"/>
          <w:noProof/>
          <w:sz w:val="20"/>
          <w:szCs w:val="18"/>
        </w:rPr>
        <w:t>Constancia expedida por el Gran Consejo Maya durante el ejercicio fiscal 2021</w:t>
      </w:r>
    </w:p>
    <w:p w:rsidR="006239F2" w:rsidRPr="006239F2" w:rsidRDefault="006239F2" w:rsidP="006239F2">
      <w:pPr>
        <w:spacing w:after="0"/>
        <w:jc w:val="center"/>
        <w:rPr>
          <w:rFonts w:ascii="Arial" w:eastAsia="Times New Roman" w:hAnsi="Arial" w:cs="Arial"/>
          <w:b/>
          <w:noProof/>
          <w:sz w:val="4"/>
          <w:szCs w:val="18"/>
        </w:rPr>
      </w:pPr>
    </w:p>
    <w:p w:rsidR="006239F2" w:rsidRPr="006239F2" w:rsidRDefault="006239F2" w:rsidP="006239F2">
      <w:pPr>
        <w:pBdr>
          <w:top w:val="single" w:sz="4" w:space="1" w:color="auto"/>
        </w:pBdr>
        <w:spacing w:after="0"/>
        <w:jc w:val="both"/>
        <w:rPr>
          <w:rFonts w:ascii="Arial" w:eastAsia="Times New Roman" w:hAnsi="Arial" w:cs="Arial"/>
          <w:noProof/>
          <w:sz w:val="16"/>
          <w:szCs w:val="18"/>
        </w:rPr>
      </w:pPr>
      <w:r w:rsidRPr="006239F2">
        <w:rPr>
          <w:rFonts w:ascii="Arial" w:eastAsia="Times New Roman" w:hAnsi="Arial" w:cs="Arial"/>
          <w:b/>
          <w:noProof/>
          <w:sz w:val="14"/>
          <w:szCs w:val="18"/>
        </w:rPr>
        <w:t xml:space="preserve">Fuente: </w:t>
      </w:r>
      <w:r w:rsidRPr="006239F2">
        <w:rPr>
          <w:rFonts w:ascii="Arial" w:eastAsia="Times New Roman" w:hAnsi="Arial" w:cs="Arial"/>
          <w:noProof/>
          <w:sz w:val="14"/>
          <w:szCs w:val="18"/>
        </w:rPr>
        <w:t>Evidencia porporcionada por el Instituto para el Desarrollo del Pueblo Maya y las Comunidades Indígenas del Estado de Quintana Roo</w:t>
      </w:r>
      <w:r w:rsidRPr="006239F2">
        <w:rPr>
          <w:rFonts w:ascii="Arial" w:eastAsia="Times New Roman" w:hAnsi="Arial" w:cs="Arial"/>
          <w:noProof/>
          <w:sz w:val="16"/>
          <w:szCs w:val="18"/>
        </w:rPr>
        <w:t>.</w:t>
      </w:r>
    </w:p>
    <w:p w:rsidR="006239F2" w:rsidRPr="006239F2" w:rsidRDefault="006239F2" w:rsidP="006239F2">
      <w:pPr>
        <w:shd w:val="clear" w:color="auto" w:fill="FFFFFF"/>
        <w:spacing w:after="0"/>
        <w:jc w:val="both"/>
        <w:rPr>
          <w:rFonts w:ascii="Arial" w:eastAsia="Times New Roman" w:hAnsi="Arial" w:cs="Arial"/>
          <w:sz w:val="24"/>
          <w:szCs w:val="24"/>
          <w:lang w:eastAsia="es-ES"/>
        </w:rPr>
      </w:pPr>
    </w:p>
    <w:p w:rsidR="006239F2" w:rsidRDefault="006239F2" w:rsidP="006239F2">
      <w:pPr>
        <w:shd w:val="clear" w:color="auto" w:fill="FFFFFF"/>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El INMAYA</w:t>
      </w:r>
      <w:r w:rsidRPr="006239F2">
        <w:rPr>
          <w:rFonts w:ascii="Arial" w:eastAsia="Times New Roman" w:hAnsi="Arial" w:cs="Arial"/>
          <w:sz w:val="24"/>
          <w:szCs w:val="24"/>
          <w:shd w:val="clear" w:color="auto" w:fill="FFFFFF"/>
          <w:lang w:eastAsia="es-ES"/>
        </w:rPr>
        <w:t>, de acuerdo con el Programa</w:t>
      </w:r>
      <w:r w:rsidRPr="006239F2">
        <w:rPr>
          <w:rFonts w:ascii="Arial" w:eastAsia="Times New Roman" w:hAnsi="Arial" w:cs="Arial"/>
          <w:sz w:val="24"/>
          <w:szCs w:val="24"/>
          <w:lang w:eastAsia="es-ES"/>
        </w:rPr>
        <w:t xml:space="preserve"> de Apoyo a los Dignatarios Mayas,</w:t>
      </w:r>
      <w:r w:rsidRPr="006239F2">
        <w:rPr>
          <w:rFonts w:ascii="Arial" w:eastAsia="Times New Roman" w:hAnsi="Arial" w:cs="Arial"/>
          <w:sz w:val="24"/>
          <w:szCs w:val="24"/>
          <w:shd w:val="clear" w:color="auto" w:fill="FFFFFF"/>
          <w:lang w:eastAsia="es-ES"/>
        </w:rPr>
        <w:t xml:space="preserve"> debe mantener</w:t>
      </w:r>
      <w:r w:rsidRPr="006239F2">
        <w:rPr>
          <w:rFonts w:ascii="Arial" w:eastAsia="Times New Roman" w:hAnsi="Arial" w:cs="Arial"/>
          <w:sz w:val="24"/>
          <w:szCs w:val="24"/>
          <w:lang w:eastAsia="es-ES"/>
        </w:rPr>
        <w:t xml:space="preserve"> un Padrón de Dignatarios Mayas actualizado que incluya cada Centro Ceremonial, el cual debe contemplar lo siguiente:</w:t>
      </w:r>
    </w:p>
    <w:p w:rsidR="006239F2" w:rsidRPr="006239F2" w:rsidRDefault="006239F2" w:rsidP="006239F2">
      <w:pPr>
        <w:shd w:val="clear" w:color="auto" w:fill="FFFFFF"/>
        <w:spacing w:after="0"/>
        <w:jc w:val="both"/>
        <w:rPr>
          <w:rFonts w:ascii="Arial" w:eastAsia="Times New Roman" w:hAnsi="Arial" w:cs="Arial"/>
          <w:sz w:val="24"/>
          <w:szCs w:val="24"/>
          <w:lang w:eastAsia="es-ES"/>
        </w:rPr>
      </w:pPr>
    </w:p>
    <w:p w:rsidR="006239F2" w:rsidRPr="006239F2" w:rsidRDefault="006239F2" w:rsidP="006239F2">
      <w:pPr>
        <w:shd w:val="clear" w:color="auto" w:fill="FFFFFF"/>
        <w:spacing w:after="0"/>
        <w:jc w:val="center"/>
        <w:rPr>
          <w:rFonts w:ascii="Arial" w:eastAsia="Times New Roman" w:hAnsi="Arial" w:cs="Arial"/>
          <w:sz w:val="20"/>
          <w:szCs w:val="20"/>
          <w:lang w:eastAsia="es-ES"/>
        </w:rPr>
      </w:pPr>
      <w:r w:rsidRPr="006239F2">
        <w:rPr>
          <w:rFonts w:ascii="Arial" w:eastAsia="Times New Roman" w:hAnsi="Arial" w:cs="Arial"/>
          <w:b/>
          <w:sz w:val="20"/>
          <w:szCs w:val="20"/>
          <w:lang w:eastAsia="es-ES"/>
        </w:rPr>
        <w:t xml:space="preserve">Tabla 36. </w:t>
      </w:r>
      <w:r w:rsidRPr="006239F2">
        <w:rPr>
          <w:rFonts w:ascii="Arial" w:eastAsia="Times New Roman" w:hAnsi="Arial" w:cs="Arial"/>
          <w:sz w:val="20"/>
          <w:szCs w:val="20"/>
          <w:lang w:eastAsia="es-ES"/>
        </w:rPr>
        <w:t xml:space="preserve">Características del Padrón </w:t>
      </w:r>
      <w:r>
        <w:rPr>
          <w:rFonts w:ascii="Arial" w:eastAsia="Times New Roman" w:hAnsi="Arial" w:cs="Arial"/>
          <w:sz w:val="20"/>
          <w:szCs w:val="20"/>
          <w:lang w:eastAsia="es-ES"/>
        </w:rPr>
        <w:t>de Dignatarios Mayas</w:t>
      </w:r>
    </w:p>
    <w:tbl>
      <w:tblPr>
        <w:tblStyle w:val="Tablanormal23"/>
        <w:tblW w:w="4848" w:type="pct"/>
        <w:tblLook w:val="04A0" w:firstRow="1" w:lastRow="0" w:firstColumn="1" w:lastColumn="0" w:noHBand="0" w:noVBand="1"/>
      </w:tblPr>
      <w:tblGrid>
        <w:gridCol w:w="677"/>
        <w:gridCol w:w="3035"/>
        <w:gridCol w:w="5360"/>
      </w:tblGrid>
      <w:tr w:rsidR="006239F2" w:rsidRPr="006239F2" w:rsidTr="004C2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shd w:val="clear" w:color="auto" w:fill="DEEAF6"/>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Paso</w:t>
            </w:r>
          </w:p>
        </w:tc>
        <w:tc>
          <w:tcPr>
            <w:tcW w:w="1673" w:type="pct"/>
            <w:shd w:val="clear" w:color="auto" w:fill="DEEAF6"/>
          </w:tcPr>
          <w:p w:rsidR="006239F2" w:rsidRPr="006239F2" w:rsidRDefault="006239F2" w:rsidP="006239F2">
            <w:pPr>
              <w:spacing w:line="276" w:lineRule="auto"/>
              <w:ind w:firstLine="667"/>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Elemento</w:t>
            </w:r>
          </w:p>
        </w:tc>
        <w:tc>
          <w:tcPr>
            <w:tcW w:w="2954" w:type="pct"/>
            <w:shd w:val="clear" w:color="auto" w:fill="DEEAF6"/>
          </w:tcPr>
          <w:p w:rsidR="006239F2" w:rsidRPr="006239F2" w:rsidRDefault="006239F2" w:rsidP="006239F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Información</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1</w:t>
            </w:r>
          </w:p>
        </w:tc>
        <w:tc>
          <w:tcPr>
            <w:tcW w:w="1673" w:type="pct"/>
          </w:tcPr>
          <w:p w:rsidR="006239F2" w:rsidRPr="006239F2" w:rsidRDefault="006239F2" w:rsidP="006239F2">
            <w:pPr>
              <w:spacing w:line="276" w:lineRule="auto"/>
              <w:ind w:left="667"/>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Numero</w:t>
            </w:r>
          </w:p>
        </w:tc>
        <w:tc>
          <w:tcPr>
            <w:tcW w:w="2954" w:type="pct"/>
          </w:tcPr>
          <w:p w:rsidR="006239F2" w:rsidRPr="006239F2" w:rsidRDefault="006239F2" w:rsidP="006239F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Número de Control de cada dignatario Maya en cada Centro Ceremonial.</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373" w:type="pct"/>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2</w:t>
            </w:r>
          </w:p>
        </w:tc>
        <w:tc>
          <w:tcPr>
            <w:tcW w:w="1673" w:type="pct"/>
          </w:tcPr>
          <w:p w:rsidR="006239F2" w:rsidRPr="006239F2" w:rsidRDefault="006239F2" w:rsidP="006239F2">
            <w:pPr>
              <w:spacing w:line="276" w:lineRule="auto"/>
              <w:ind w:left="66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Folio</w:t>
            </w:r>
          </w:p>
        </w:tc>
        <w:tc>
          <w:tcPr>
            <w:tcW w:w="2954" w:type="pct"/>
          </w:tcPr>
          <w:p w:rsidR="006239F2" w:rsidRPr="006239F2" w:rsidRDefault="006239F2" w:rsidP="006239F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Número designado a cada dignatario.</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3</w:t>
            </w:r>
          </w:p>
        </w:tc>
        <w:tc>
          <w:tcPr>
            <w:tcW w:w="1673" w:type="pct"/>
          </w:tcPr>
          <w:p w:rsidR="006239F2" w:rsidRPr="006239F2" w:rsidRDefault="006239F2" w:rsidP="006239F2">
            <w:pPr>
              <w:spacing w:line="276" w:lineRule="auto"/>
              <w:ind w:left="667"/>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Nombres y apellidos</w:t>
            </w:r>
          </w:p>
        </w:tc>
        <w:tc>
          <w:tcPr>
            <w:tcW w:w="2954" w:type="pct"/>
          </w:tcPr>
          <w:p w:rsidR="006239F2" w:rsidRPr="006239F2" w:rsidRDefault="006239F2" w:rsidP="006239F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Nombre completo de cada dignatario Maya.</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373" w:type="pct"/>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4</w:t>
            </w:r>
          </w:p>
        </w:tc>
        <w:tc>
          <w:tcPr>
            <w:tcW w:w="1673" w:type="pct"/>
          </w:tcPr>
          <w:p w:rsidR="006239F2" w:rsidRPr="006239F2" w:rsidRDefault="006239F2" w:rsidP="006239F2">
            <w:pPr>
              <w:spacing w:line="276" w:lineRule="auto"/>
              <w:ind w:left="66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RFC</w:t>
            </w:r>
          </w:p>
        </w:tc>
        <w:tc>
          <w:tcPr>
            <w:tcW w:w="2954" w:type="pct"/>
          </w:tcPr>
          <w:p w:rsidR="006239F2" w:rsidRPr="006239F2" w:rsidRDefault="006239F2" w:rsidP="006239F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Registro Federal de Contribuyentes.</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5</w:t>
            </w:r>
          </w:p>
        </w:tc>
        <w:tc>
          <w:tcPr>
            <w:tcW w:w="1673" w:type="pct"/>
          </w:tcPr>
          <w:p w:rsidR="006239F2" w:rsidRPr="006239F2" w:rsidRDefault="006239F2" w:rsidP="006239F2">
            <w:pPr>
              <w:spacing w:line="276" w:lineRule="auto"/>
              <w:ind w:left="667"/>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Centro Ceremonial</w:t>
            </w:r>
          </w:p>
        </w:tc>
        <w:tc>
          <w:tcPr>
            <w:tcW w:w="2954" w:type="pct"/>
          </w:tcPr>
          <w:p w:rsidR="006239F2" w:rsidRPr="006239F2" w:rsidRDefault="006239F2" w:rsidP="006239F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Al que pertenece el dignatario Maya.</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373" w:type="pct"/>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6</w:t>
            </w:r>
          </w:p>
        </w:tc>
        <w:tc>
          <w:tcPr>
            <w:tcW w:w="1673" w:type="pct"/>
          </w:tcPr>
          <w:p w:rsidR="006239F2" w:rsidRPr="006239F2" w:rsidRDefault="006239F2" w:rsidP="006239F2">
            <w:pPr>
              <w:spacing w:line="276" w:lineRule="auto"/>
              <w:ind w:left="66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Cargo</w:t>
            </w:r>
          </w:p>
        </w:tc>
        <w:tc>
          <w:tcPr>
            <w:tcW w:w="2954" w:type="pct"/>
          </w:tcPr>
          <w:p w:rsidR="006239F2" w:rsidRPr="006239F2" w:rsidRDefault="006239F2" w:rsidP="006239F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Designado por el General Maya de cada Centro Ceremonial.</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7</w:t>
            </w:r>
          </w:p>
        </w:tc>
        <w:tc>
          <w:tcPr>
            <w:tcW w:w="1673" w:type="pct"/>
          </w:tcPr>
          <w:p w:rsidR="006239F2" w:rsidRPr="006239F2" w:rsidRDefault="006239F2" w:rsidP="006239F2">
            <w:pPr>
              <w:spacing w:line="276" w:lineRule="auto"/>
              <w:ind w:left="667"/>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CURP</w:t>
            </w:r>
          </w:p>
        </w:tc>
        <w:tc>
          <w:tcPr>
            <w:tcW w:w="2954" w:type="pct"/>
          </w:tcPr>
          <w:p w:rsidR="006239F2" w:rsidRPr="006239F2" w:rsidRDefault="006239F2" w:rsidP="006239F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Clave Única de Registro de Población.</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373" w:type="pct"/>
            <w:tcBorders>
              <w:bottom w:val="single" w:sz="4" w:space="0" w:color="7F7F7F"/>
            </w:tcBorders>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8</w:t>
            </w:r>
          </w:p>
        </w:tc>
        <w:tc>
          <w:tcPr>
            <w:tcW w:w="1673" w:type="pct"/>
            <w:tcBorders>
              <w:bottom w:val="single" w:sz="4" w:space="0" w:color="7F7F7F"/>
            </w:tcBorders>
          </w:tcPr>
          <w:p w:rsidR="006239F2" w:rsidRPr="006239F2" w:rsidRDefault="006239F2" w:rsidP="006239F2">
            <w:pPr>
              <w:spacing w:line="276" w:lineRule="auto"/>
              <w:ind w:left="66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Comunidad</w:t>
            </w:r>
          </w:p>
        </w:tc>
        <w:tc>
          <w:tcPr>
            <w:tcW w:w="2954" w:type="pct"/>
            <w:tcBorders>
              <w:bottom w:val="single" w:sz="4" w:space="0" w:color="7F7F7F"/>
            </w:tcBorders>
          </w:tcPr>
          <w:p w:rsidR="006239F2" w:rsidRPr="006239F2" w:rsidRDefault="006239F2" w:rsidP="006239F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Lugar donde viven los dignatarios Mayas.</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tcBorders>
              <w:bottom w:val="single" w:sz="4" w:space="0" w:color="auto"/>
            </w:tcBorders>
          </w:tcPr>
          <w:p w:rsidR="006239F2" w:rsidRPr="006239F2" w:rsidRDefault="006239F2" w:rsidP="006239F2">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9</w:t>
            </w:r>
          </w:p>
        </w:tc>
        <w:tc>
          <w:tcPr>
            <w:tcW w:w="1673" w:type="pct"/>
            <w:tcBorders>
              <w:bottom w:val="single" w:sz="4" w:space="0" w:color="auto"/>
            </w:tcBorders>
          </w:tcPr>
          <w:p w:rsidR="006239F2" w:rsidRPr="006239F2" w:rsidRDefault="006239F2" w:rsidP="006239F2">
            <w:pPr>
              <w:spacing w:line="276" w:lineRule="auto"/>
              <w:ind w:left="667"/>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Municipio</w:t>
            </w:r>
          </w:p>
        </w:tc>
        <w:tc>
          <w:tcPr>
            <w:tcW w:w="2954" w:type="pct"/>
            <w:tcBorders>
              <w:bottom w:val="single" w:sz="4" w:space="0" w:color="auto"/>
            </w:tcBorders>
          </w:tcPr>
          <w:p w:rsidR="006239F2" w:rsidRPr="006239F2" w:rsidRDefault="006239F2" w:rsidP="006239F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Lugar donde viven los dignatarios Mayas.</w:t>
            </w:r>
          </w:p>
        </w:tc>
      </w:tr>
      <w:tr w:rsidR="006239F2" w:rsidRPr="006239F2" w:rsidTr="004C2C81">
        <w:trPr>
          <w:trHeight w:val="18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nil"/>
            </w:tcBorders>
          </w:tcPr>
          <w:p w:rsidR="006239F2" w:rsidRPr="006239F2" w:rsidRDefault="006239F2" w:rsidP="006239F2">
            <w:pPr>
              <w:spacing w:line="276" w:lineRule="auto"/>
              <w:jc w:val="both"/>
              <w:rPr>
                <w:rFonts w:ascii="Arial" w:eastAsia="Times New Roman" w:hAnsi="Arial" w:cs="Arial"/>
                <w:sz w:val="14"/>
                <w:szCs w:val="14"/>
                <w:lang w:eastAsia="es-ES"/>
              </w:rPr>
            </w:pPr>
            <w:r w:rsidRPr="006239F2">
              <w:rPr>
                <w:rFonts w:ascii="Arial" w:eastAsia="Times New Roman" w:hAnsi="Arial" w:cs="Arial"/>
                <w:noProof/>
                <w:sz w:val="14"/>
                <w:szCs w:val="14"/>
              </w:rPr>
              <w:t xml:space="preserve">Fuente: </w:t>
            </w:r>
            <w:r w:rsidRPr="006239F2">
              <w:rPr>
                <w:rFonts w:ascii="Arial" w:eastAsia="Times New Roman" w:hAnsi="Arial" w:cs="Arial"/>
                <w:b w:val="0"/>
                <w:noProof/>
                <w:sz w:val="14"/>
                <w:szCs w:val="14"/>
              </w:rPr>
              <w:t>Reglas de Operación del Programa de Apoyo a Dignatarios Mayas para el Ejercicio Fiscal 2021, publicado el 30 de abril de 2021.</w:t>
            </w:r>
          </w:p>
        </w:tc>
      </w:tr>
    </w:tbl>
    <w:p w:rsidR="006239F2" w:rsidRDefault="006239F2" w:rsidP="006239F2">
      <w:pPr>
        <w:shd w:val="clear" w:color="auto" w:fill="FFFFFF"/>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lastRenderedPageBreak/>
        <w:t>De lo anterior, el INMAYA proporcionó como evidencia el Padrón de Dignatarios Mayas actualizado por bimestre; a continuación, se presenta un ejemplo:</w:t>
      </w:r>
    </w:p>
    <w:p w:rsidR="006239F2" w:rsidRPr="006239F2" w:rsidRDefault="006239F2" w:rsidP="006239F2">
      <w:pPr>
        <w:shd w:val="clear" w:color="auto" w:fill="FFFFFF"/>
        <w:spacing w:after="0"/>
        <w:jc w:val="both"/>
        <w:rPr>
          <w:rFonts w:ascii="Arial" w:eastAsia="Times New Roman" w:hAnsi="Arial" w:cs="Arial"/>
          <w:sz w:val="24"/>
          <w:szCs w:val="24"/>
          <w:lang w:eastAsia="es-ES"/>
        </w:rPr>
      </w:pPr>
    </w:p>
    <w:p w:rsidR="00990198" w:rsidRPr="006239F2" w:rsidRDefault="006239F2" w:rsidP="00990198">
      <w:pPr>
        <w:shd w:val="clear" w:color="auto" w:fill="FFFFFF"/>
        <w:spacing w:after="0"/>
        <w:jc w:val="center"/>
        <w:rPr>
          <w:rFonts w:ascii="Arial" w:eastAsia="Times New Roman" w:hAnsi="Arial" w:cs="Arial"/>
          <w:sz w:val="20"/>
          <w:szCs w:val="20"/>
          <w:lang w:eastAsia="es-ES"/>
        </w:rPr>
      </w:pPr>
      <w:r w:rsidRPr="006239F2">
        <w:rPr>
          <w:rFonts w:ascii="Arial" w:eastAsia="Times New Roman" w:hAnsi="Arial" w:cs="Arial"/>
          <w:b/>
          <w:sz w:val="20"/>
          <w:szCs w:val="20"/>
          <w:lang w:eastAsia="es-ES"/>
        </w:rPr>
        <w:t xml:space="preserve">Imagen 6. </w:t>
      </w:r>
      <w:r w:rsidRPr="006239F2">
        <w:rPr>
          <w:rFonts w:ascii="Arial" w:eastAsia="Times New Roman" w:hAnsi="Arial" w:cs="Arial"/>
          <w:sz w:val="20"/>
          <w:szCs w:val="20"/>
          <w:lang w:eastAsia="es-ES"/>
        </w:rPr>
        <w:t>Registro del Padrón de Dignatarios Mayas durante el ejercicio fiscal 2021</w:t>
      </w:r>
      <w:r w:rsidR="00990198" w:rsidRPr="006239F2">
        <w:rPr>
          <w:rFonts w:ascii="Arial" w:eastAsia="Times New Roman" w:hAnsi="Arial" w:cs="Arial"/>
          <w:noProof/>
          <w:sz w:val="18"/>
          <w:szCs w:val="18"/>
        </w:rPr>
        <w:drawing>
          <wp:anchor distT="0" distB="0" distL="114300" distR="114300" simplePos="0" relativeHeight="251665408" behindDoc="0" locked="0" layoutInCell="1" allowOverlap="1" wp14:anchorId="2E4252AE" wp14:editId="4D2AD792">
            <wp:simplePos x="0" y="0"/>
            <wp:positionH relativeFrom="margin">
              <wp:align>center</wp:align>
            </wp:positionH>
            <wp:positionV relativeFrom="paragraph">
              <wp:posOffset>336550</wp:posOffset>
            </wp:positionV>
            <wp:extent cx="5401310" cy="3011805"/>
            <wp:effectExtent l="114300" t="114300" r="142240" b="150495"/>
            <wp:wrapThrough wrapText="bothSides">
              <wp:wrapPolygon edited="0">
                <wp:start x="-457" y="-820"/>
                <wp:lineTo x="-457" y="22543"/>
                <wp:lineTo x="21940" y="22543"/>
                <wp:lineTo x="22093" y="21313"/>
                <wp:lineTo x="22093" y="1639"/>
                <wp:lineTo x="21940" y="-820"/>
                <wp:lineTo x="-457" y="-82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dron dignatario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1310" cy="301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239F2" w:rsidRPr="006239F2" w:rsidRDefault="006239F2" w:rsidP="006239F2">
      <w:pPr>
        <w:shd w:val="clear" w:color="auto" w:fill="FFFFFF"/>
        <w:spacing w:after="0"/>
        <w:jc w:val="center"/>
        <w:rPr>
          <w:rFonts w:ascii="Arial" w:eastAsia="Times New Roman" w:hAnsi="Arial" w:cs="Arial"/>
          <w:sz w:val="20"/>
          <w:szCs w:val="20"/>
          <w:lang w:eastAsia="es-ES"/>
        </w:rPr>
      </w:pPr>
      <w:r w:rsidRPr="006239F2">
        <w:rPr>
          <w:rFonts w:ascii="Arial" w:eastAsia="Times New Roman" w:hAnsi="Arial" w:cs="Arial"/>
          <w:b/>
          <w:noProof/>
          <w:sz w:val="14"/>
          <w:szCs w:val="14"/>
        </w:rPr>
        <w:t>Fuente:</w:t>
      </w:r>
      <w:r w:rsidRPr="006239F2">
        <w:rPr>
          <w:rFonts w:ascii="Arial" w:eastAsia="Times New Roman" w:hAnsi="Arial" w:cs="Arial"/>
          <w:noProof/>
          <w:sz w:val="14"/>
          <w:szCs w:val="14"/>
        </w:rPr>
        <w:t xml:space="preserve"> Evidencia porporcionada por el Instituto para el Desarrollo del Pueblo Maya y las Comunidades Indígenas del Estado de Quintana Roo.</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Para el ejercicio 2021, el Padrón de Dignatarios Mayas, incluyó los siguientes Dignatarios Mayas y personas con experiencia:</w:t>
      </w:r>
    </w:p>
    <w:p w:rsidR="006239F2" w:rsidRPr="006239F2" w:rsidRDefault="006239F2" w:rsidP="006239F2">
      <w:pPr>
        <w:spacing w:after="0"/>
        <w:jc w:val="both"/>
        <w:rPr>
          <w:rFonts w:ascii="Arial" w:eastAsia="Times New Roman" w:hAnsi="Arial" w:cs="Arial"/>
          <w:sz w:val="24"/>
          <w:szCs w:val="18"/>
          <w:lang w:eastAsia="es-ES"/>
        </w:rPr>
      </w:pPr>
    </w:p>
    <w:p w:rsidR="006239F2" w:rsidRPr="006239F2" w:rsidRDefault="006239F2" w:rsidP="006239F2">
      <w:pPr>
        <w:spacing w:after="0"/>
        <w:jc w:val="center"/>
        <w:rPr>
          <w:rFonts w:ascii="Arial" w:eastAsia="Times New Roman" w:hAnsi="Arial" w:cs="Arial"/>
          <w:b/>
          <w:sz w:val="20"/>
          <w:szCs w:val="18"/>
          <w:lang w:eastAsia="es-ES"/>
        </w:rPr>
      </w:pPr>
      <w:r w:rsidRPr="006239F2">
        <w:rPr>
          <w:rFonts w:ascii="Arial" w:eastAsia="Times New Roman" w:hAnsi="Arial" w:cs="Arial"/>
          <w:b/>
          <w:sz w:val="20"/>
          <w:szCs w:val="18"/>
          <w:lang w:eastAsia="es-ES"/>
        </w:rPr>
        <w:t xml:space="preserve">Tabla 37. </w:t>
      </w:r>
      <w:r w:rsidRPr="006239F2">
        <w:rPr>
          <w:rFonts w:ascii="Arial" w:eastAsia="Times New Roman" w:hAnsi="Arial" w:cs="Arial"/>
          <w:sz w:val="20"/>
          <w:szCs w:val="18"/>
          <w:lang w:eastAsia="es-ES"/>
        </w:rPr>
        <w:t>Padrón de</w:t>
      </w:r>
      <w:r w:rsidRPr="006239F2">
        <w:rPr>
          <w:rFonts w:ascii="Arial" w:eastAsia="Times New Roman" w:hAnsi="Arial" w:cs="Arial"/>
          <w:b/>
          <w:sz w:val="20"/>
          <w:szCs w:val="18"/>
          <w:lang w:eastAsia="es-ES"/>
        </w:rPr>
        <w:t xml:space="preserve"> </w:t>
      </w:r>
      <w:r w:rsidRPr="006239F2">
        <w:rPr>
          <w:rFonts w:ascii="Arial" w:eastAsia="Times New Roman" w:hAnsi="Arial" w:cs="Arial"/>
          <w:sz w:val="20"/>
          <w:szCs w:val="18"/>
          <w:lang w:eastAsia="es-ES"/>
        </w:rPr>
        <w:t>Dignatarios Mayas para el ejercicio fiscal 2021</w:t>
      </w:r>
    </w:p>
    <w:tbl>
      <w:tblPr>
        <w:tblStyle w:val="Tablanormal23"/>
        <w:tblW w:w="4924" w:type="pct"/>
        <w:tblLook w:val="04A0" w:firstRow="1" w:lastRow="0" w:firstColumn="1" w:lastColumn="0" w:noHBand="0" w:noVBand="1"/>
      </w:tblPr>
      <w:tblGrid>
        <w:gridCol w:w="1950"/>
        <w:gridCol w:w="1166"/>
        <w:gridCol w:w="1559"/>
        <w:gridCol w:w="1561"/>
        <w:gridCol w:w="1559"/>
        <w:gridCol w:w="1419"/>
      </w:tblGrid>
      <w:tr w:rsidR="006239F2" w:rsidRPr="006239F2" w:rsidTr="004C2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shd w:val="clear" w:color="auto" w:fill="DEEAF6"/>
            <w:vAlign w:val="center"/>
          </w:tcPr>
          <w:p w:rsidR="006239F2" w:rsidRPr="006239F2" w:rsidRDefault="006239F2" w:rsidP="006239F2">
            <w:pPr>
              <w:spacing w:line="276" w:lineRule="auto"/>
              <w:jc w:val="center"/>
              <w:rPr>
                <w:rFonts w:ascii="Arial" w:eastAsia="Times New Roman" w:hAnsi="Arial" w:cs="Arial"/>
                <w:sz w:val="16"/>
                <w:szCs w:val="16"/>
                <w:lang w:eastAsia="es-ES"/>
              </w:rPr>
            </w:pPr>
            <w:r w:rsidRPr="006239F2">
              <w:rPr>
                <w:rFonts w:ascii="Arial" w:eastAsia="Times New Roman" w:hAnsi="Arial" w:cs="Arial"/>
                <w:sz w:val="16"/>
                <w:szCs w:val="16"/>
                <w:lang w:eastAsia="es-ES"/>
              </w:rPr>
              <w:t>Cargo</w:t>
            </w:r>
          </w:p>
        </w:tc>
        <w:tc>
          <w:tcPr>
            <w:tcW w:w="633" w:type="pct"/>
            <w:shd w:val="clear" w:color="auto" w:fill="DEEAF6"/>
            <w:vAlign w:val="center"/>
          </w:tcPr>
          <w:p w:rsidR="006239F2" w:rsidRPr="006239F2" w:rsidRDefault="006239F2" w:rsidP="006239F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Altas</w:t>
            </w:r>
          </w:p>
        </w:tc>
        <w:tc>
          <w:tcPr>
            <w:tcW w:w="846" w:type="pct"/>
            <w:shd w:val="clear" w:color="auto" w:fill="DEEAF6"/>
            <w:vAlign w:val="center"/>
          </w:tcPr>
          <w:p w:rsidR="006239F2" w:rsidRPr="006239F2" w:rsidRDefault="006239F2" w:rsidP="006239F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Cargo</w:t>
            </w:r>
          </w:p>
        </w:tc>
        <w:tc>
          <w:tcPr>
            <w:tcW w:w="847" w:type="pct"/>
            <w:shd w:val="clear" w:color="auto" w:fill="DEEAF6"/>
            <w:vAlign w:val="center"/>
          </w:tcPr>
          <w:p w:rsidR="006239F2" w:rsidRPr="006239F2" w:rsidRDefault="006239F2" w:rsidP="006239F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Altas</w:t>
            </w:r>
          </w:p>
        </w:tc>
        <w:tc>
          <w:tcPr>
            <w:tcW w:w="846" w:type="pct"/>
            <w:shd w:val="clear" w:color="auto" w:fill="DEEAF6"/>
            <w:vAlign w:val="center"/>
          </w:tcPr>
          <w:p w:rsidR="006239F2" w:rsidRPr="006239F2" w:rsidRDefault="006239F2" w:rsidP="006239F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Cargo</w:t>
            </w:r>
          </w:p>
        </w:tc>
        <w:tc>
          <w:tcPr>
            <w:tcW w:w="770" w:type="pct"/>
            <w:shd w:val="clear" w:color="auto" w:fill="DEEAF6"/>
            <w:vAlign w:val="center"/>
          </w:tcPr>
          <w:p w:rsidR="006239F2" w:rsidRPr="006239F2" w:rsidRDefault="006239F2" w:rsidP="006239F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Altas</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center"/>
          </w:tcPr>
          <w:p w:rsidR="006239F2" w:rsidRPr="006239F2" w:rsidRDefault="006239F2" w:rsidP="006239F2">
            <w:pPr>
              <w:spacing w:line="276" w:lineRule="auto"/>
              <w:jc w:val="center"/>
              <w:rPr>
                <w:rFonts w:ascii="Arial" w:eastAsia="Times New Roman" w:hAnsi="Arial" w:cs="Arial"/>
                <w:b w:val="0"/>
                <w:sz w:val="16"/>
                <w:szCs w:val="16"/>
                <w:lang w:eastAsia="es-ES"/>
              </w:rPr>
            </w:pPr>
            <w:r w:rsidRPr="006239F2">
              <w:rPr>
                <w:rFonts w:ascii="Arial" w:eastAsia="Times New Roman" w:hAnsi="Arial" w:cs="Arial"/>
                <w:b w:val="0"/>
                <w:sz w:val="16"/>
                <w:szCs w:val="16"/>
                <w:lang w:eastAsia="es-ES"/>
              </w:rPr>
              <w:t>Cabo</w:t>
            </w:r>
          </w:p>
        </w:tc>
        <w:tc>
          <w:tcPr>
            <w:tcW w:w="633"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82</w:t>
            </w:r>
          </w:p>
        </w:tc>
        <w:tc>
          <w:tcPr>
            <w:tcW w:w="846"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Capitán</w:t>
            </w:r>
          </w:p>
        </w:tc>
        <w:tc>
          <w:tcPr>
            <w:tcW w:w="847"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38</w:t>
            </w:r>
          </w:p>
        </w:tc>
        <w:tc>
          <w:tcPr>
            <w:tcW w:w="846"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Comandante</w:t>
            </w:r>
          </w:p>
        </w:tc>
        <w:tc>
          <w:tcPr>
            <w:tcW w:w="770"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36</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1058" w:type="pct"/>
            <w:vAlign w:val="center"/>
          </w:tcPr>
          <w:p w:rsidR="006239F2" w:rsidRPr="006239F2" w:rsidRDefault="006239F2" w:rsidP="006239F2">
            <w:pPr>
              <w:spacing w:line="276" w:lineRule="auto"/>
              <w:jc w:val="center"/>
              <w:rPr>
                <w:rFonts w:ascii="Arial" w:eastAsia="Times New Roman" w:hAnsi="Arial" w:cs="Arial"/>
                <w:b w:val="0"/>
                <w:sz w:val="16"/>
                <w:szCs w:val="16"/>
                <w:lang w:eastAsia="es-ES"/>
              </w:rPr>
            </w:pPr>
            <w:r w:rsidRPr="006239F2">
              <w:rPr>
                <w:rFonts w:ascii="Arial" w:eastAsia="Times New Roman" w:hAnsi="Arial" w:cs="Arial"/>
                <w:b w:val="0"/>
                <w:sz w:val="16"/>
                <w:szCs w:val="16"/>
                <w:lang w:eastAsia="es-ES"/>
              </w:rPr>
              <w:t>Consejo Supremo</w:t>
            </w:r>
          </w:p>
        </w:tc>
        <w:tc>
          <w:tcPr>
            <w:tcW w:w="633"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1</w:t>
            </w:r>
          </w:p>
        </w:tc>
        <w:tc>
          <w:tcPr>
            <w:tcW w:w="846"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General</w:t>
            </w:r>
          </w:p>
        </w:tc>
        <w:tc>
          <w:tcPr>
            <w:tcW w:w="847"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4</w:t>
            </w:r>
          </w:p>
        </w:tc>
        <w:tc>
          <w:tcPr>
            <w:tcW w:w="846"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Presidente</w:t>
            </w:r>
          </w:p>
        </w:tc>
        <w:tc>
          <w:tcPr>
            <w:tcW w:w="770"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2</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center"/>
          </w:tcPr>
          <w:p w:rsidR="006239F2" w:rsidRPr="006239F2" w:rsidRDefault="006239F2" w:rsidP="006239F2">
            <w:pPr>
              <w:spacing w:line="276" w:lineRule="auto"/>
              <w:jc w:val="center"/>
              <w:rPr>
                <w:rFonts w:ascii="Arial" w:eastAsia="Times New Roman" w:hAnsi="Arial" w:cs="Arial"/>
                <w:b w:val="0"/>
                <w:sz w:val="16"/>
                <w:szCs w:val="16"/>
                <w:lang w:eastAsia="es-ES"/>
              </w:rPr>
            </w:pPr>
            <w:r w:rsidRPr="006239F2">
              <w:rPr>
                <w:rFonts w:ascii="Arial" w:eastAsia="Times New Roman" w:hAnsi="Arial" w:cs="Arial"/>
                <w:b w:val="0"/>
                <w:sz w:val="16"/>
                <w:szCs w:val="16"/>
                <w:lang w:eastAsia="es-ES"/>
              </w:rPr>
              <w:t>Rezador</w:t>
            </w:r>
          </w:p>
        </w:tc>
        <w:tc>
          <w:tcPr>
            <w:tcW w:w="633"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101</w:t>
            </w:r>
          </w:p>
        </w:tc>
        <w:tc>
          <w:tcPr>
            <w:tcW w:w="846"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Sargento</w:t>
            </w:r>
          </w:p>
        </w:tc>
        <w:tc>
          <w:tcPr>
            <w:tcW w:w="847"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55</w:t>
            </w:r>
          </w:p>
        </w:tc>
        <w:tc>
          <w:tcPr>
            <w:tcW w:w="846"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Secretario</w:t>
            </w:r>
          </w:p>
        </w:tc>
        <w:tc>
          <w:tcPr>
            <w:tcW w:w="770"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1</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1058" w:type="pct"/>
            <w:vAlign w:val="center"/>
          </w:tcPr>
          <w:p w:rsidR="006239F2" w:rsidRPr="006239F2" w:rsidRDefault="006239F2" w:rsidP="006239F2">
            <w:pPr>
              <w:spacing w:line="276" w:lineRule="auto"/>
              <w:jc w:val="center"/>
              <w:rPr>
                <w:rFonts w:ascii="Arial" w:eastAsia="Times New Roman" w:hAnsi="Arial" w:cs="Arial"/>
                <w:b w:val="0"/>
                <w:sz w:val="16"/>
                <w:szCs w:val="16"/>
                <w:lang w:eastAsia="es-ES"/>
              </w:rPr>
            </w:pPr>
            <w:r w:rsidRPr="006239F2">
              <w:rPr>
                <w:rFonts w:ascii="Arial" w:eastAsia="Times New Roman" w:hAnsi="Arial" w:cs="Arial"/>
                <w:b w:val="0"/>
                <w:sz w:val="16"/>
                <w:szCs w:val="16"/>
                <w:lang w:eastAsia="es-ES"/>
              </w:rPr>
              <w:t>Soldado</w:t>
            </w:r>
          </w:p>
        </w:tc>
        <w:tc>
          <w:tcPr>
            <w:tcW w:w="633"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43</w:t>
            </w:r>
          </w:p>
        </w:tc>
        <w:tc>
          <w:tcPr>
            <w:tcW w:w="846"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Teniente</w:t>
            </w:r>
          </w:p>
        </w:tc>
        <w:tc>
          <w:tcPr>
            <w:tcW w:w="847"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37</w:t>
            </w:r>
          </w:p>
        </w:tc>
        <w:tc>
          <w:tcPr>
            <w:tcW w:w="846"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Tesorero</w:t>
            </w:r>
          </w:p>
        </w:tc>
        <w:tc>
          <w:tcPr>
            <w:tcW w:w="770"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2</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center"/>
          </w:tcPr>
          <w:p w:rsidR="006239F2" w:rsidRPr="006239F2" w:rsidRDefault="006239F2" w:rsidP="006239F2">
            <w:pPr>
              <w:spacing w:line="276" w:lineRule="auto"/>
              <w:jc w:val="center"/>
              <w:rPr>
                <w:rFonts w:ascii="Arial" w:eastAsia="Times New Roman" w:hAnsi="Arial" w:cs="Arial"/>
                <w:b w:val="0"/>
                <w:sz w:val="16"/>
                <w:szCs w:val="16"/>
                <w:lang w:eastAsia="es-ES"/>
              </w:rPr>
            </w:pPr>
            <w:r w:rsidRPr="006239F2">
              <w:rPr>
                <w:rFonts w:ascii="Arial" w:eastAsia="Times New Roman" w:hAnsi="Arial" w:cs="Arial"/>
                <w:b w:val="0"/>
                <w:sz w:val="16"/>
                <w:szCs w:val="16"/>
                <w:lang w:eastAsia="es-ES"/>
              </w:rPr>
              <w:t>Sacerdote</w:t>
            </w:r>
          </w:p>
        </w:tc>
        <w:tc>
          <w:tcPr>
            <w:tcW w:w="633"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12</w:t>
            </w:r>
          </w:p>
        </w:tc>
        <w:tc>
          <w:tcPr>
            <w:tcW w:w="846"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Chan</w:t>
            </w:r>
          </w:p>
        </w:tc>
        <w:tc>
          <w:tcPr>
            <w:tcW w:w="847"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7</w:t>
            </w:r>
          </w:p>
        </w:tc>
        <w:tc>
          <w:tcPr>
            <w:tcW w:w="846"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Escribano</w:t>
            </w:r>
          </w:p>
        </w:tc>
        <w:tc>
          <w:tcPr>
            <w:tcW w:w="770"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6</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1058" w:type="pct"/>
            <w:vAlign w:val="center"/>
          </w:tcPr>
          <w:p w:rsidR="006239F2" w:rsidRPr="006239F2" w:rsidRDefault="006239F2" w:rsidP="006239F2">
            <w:pPr>
              <w:spacing w:line="276" w:lineRule="auto"/>
              <w:jc w:val="center"/>
              <w:rPr>
                <w:rFonts w:ascii="Arial" w:eastAsia="Times New Roman" w:hAnsi="Arial" w:cs="Arial"/>
                <w:b w:val="0"/>
                <w:sz w:val="16"/>
                <w:szCs w:val="16"/>
                <w:lang w:eastAsia="es-ES"/>
              </w:rPr>
            </w:pPr>
            <w:r w:rsidRPr="006239F2">
              <w:rPr>
                <w:rFonts w:ascii="Arial" w:eastAsia="Times New Roman" w:hAnsi="Arial" w:cs="Arial"/>
                <w:b w:val="0"/>
                <w:sz w:val="16"/>
                <w:szCs w:val="16"/>
                <w:lang w:eastAsia="es-ES"/>
              </w:rPr>
              <w:t>Músico</w:t>
            </w:r>
          </w:p>
        </w:tc>
        <w:tc>
          <w:tcPr>
            <w:tcW w:w="633"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23</w:t>
            </w:r>
          </w:p>
        </w:tc>
        <w:tc>
          <w:tcPr>
            <w:tcW w:w="846"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Nojoch</w:t>
            </w:r>
          </w:p>
        </w:tc>
        <w:tc>
          <w:tcPr>
            <w:tcW w:w="847"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9</w:t>
            </w:r>
          </w:p>
        </w:tc>
        <w:tc>
          <w:tcPr>
            <w:tcW w:w="846"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Vaquero</w:t>
            </w:r>
          </w:p>
        </w:tc>
        <w:tc>
          <w:tcPr>
            <w:tcW w:w="770" w:type="pct"/>
            <w:vAlign w:val="center"/>
          </w:tcPr>
          <w:p w:rsidR="006239F2" w:rsidRPr="006239F2" w:rsidRDefault="006239F2" w:rsidP="006239F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27</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center"/>
          </w:tcPr>
          <w:p w:rsidR="006239F2" w:rsidRPr="006239F2" w:rsidRDefault="006239F2" w:rsidP="006239F2">
            <w:pPr>
              <w:spacing w:line="276" w:lineRule="auto"/>
              <w:jc w:val="center"/>
              <w:rPr>
                <w:rFonts w:ascii="Arial" w:eastAsia="Times New Roman" w:hAnsi="Arial" w:cs="Arial"/>
                <w:b w:val="0"/>
                <w:sz w:val="16"/>
                <w:szCs w:val="16"/>
                <w:lang w:eastAsia="es-ES"/>
              </w:rPr>
            </w:pPr>
            <w:r w:rsidRPr="006239F2">
              <w:rPr>
                <w:rFonts w:ascii="Arial" w:eastAsia="Times New Roman" w:hAnsi="Arial" w:cs="Arial"/>
                <w:b w:val="0"/>
                <w:sz w:val="16"/>
                <w:szCs w:val="16"/>
                <w:lang w:eastAsia="es-ES"/>
              </w:rPr>
              <w:t>Juez Tradicional</w:t>
            </w:r>
          </w:p>
        </w:tc>
        <w:tc>
          <w:tcPr>
            <w:tcW w:w="633"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1</w:t>
            </w:r>
          </w:p>
        </w:tc>
        <w:tc>
          <w:tcPr>
            <w:tcW w:w="846"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Viuda</w:t>
            </w:r>
          </w:p>
        </w:tc>
        <w:tc>
          <w:tcPr>
            <w:tcW w:w="847"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1</w:t>
            </w:r>
          </w:p>
        </w:tc>
        <w:tc>
          <w:tcPr>
            <w:tcW w:w="846"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Patrón</w:t>
            </w:r>
          </w:p>
        </w:tc>
        <w:tc>
          <w:tcPr>
            <w:tcW w:w="770" w:type="pct"/>
            <w:vAlign w:val="center"/>
          </w:tcPr>
          <w:p w:rsidR="006239F2" w:rsidRPr="006239F2" w:rsidRDefault="006239F2" w:rsidP="006239F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2</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EEAF6"/>
            <w:vAlign w:val="center"/>
          </w:tcPr>
          <w:p w:rsidR="006239F2" w:rsidRPr="006239F2" w:rsidRDefault="006239F2" w:rsidP="006239F2">
            <w:pPr>
              <w:spacing w:line="276" w:lineRule="auto"/>
              <w:jc w:val="center"/>
              <w:rPr>
                <w:rFonts w:ascii="Arial" w:eastAsia="Times New Roman" w:hAnsi="Arial" w:cs="Arial"/>
                <w:sz w:val="16"/>
                <w:szCs w:val="16"/>
                <w:lang w:eastAsia="es-ES"/>
              </w:rPr>
            </w:pPr>
            <w:r w:rsidRPr="006239F2">
              <w:rPr>
                <w:rFonts w:ascii="Arial" w:eastAsia="Times New Roman" w:hAnsi="Arial" w:cs="Arial"/>
                <w:sz w:val="16"/>
                <w:szCs w:val="16"/>
                <w:lang w:eastAsia="es-ES"/>
              </w:rPr>
              <w:t>Tota de registros: 490</w:t>
            </w:r>
          </w:p>
        </w:tc>
      </w:tr>
    </w:tbl>
    <w:p w:rsidR="006239F2" w:rsidRPr="006239F2" w:rsidRDefault="006239F2" w:rsidP="006239F2">
      <w:pPr>
        <w:spacing w:after="0"/>
        <w:jc w:val="both"/>
        <w:rPr>
          <w:rFonts w:ascii="Arial" w:eastAsia="Times New Roman" w:hAnsi="Arial" w:cs="Arial"/>
          <w:sz w:val="14"/>
          <w:szCs w:val="18"/>
          <w:lang w:eastAsia="es-ES"/>
        </w:rPr>
      </w:pPr>
      <w:r w:rsidRPr="006239F2">
        <w:rPr>
          <w:rFonts w:ascii="Arial" w:eastAsia="Times New Roman" w:hAnsi="Arial" w:cs="Arial"/>
          <w:b/>
          <w:sz w:val="14"/>
          <w:szCs w:val="18"/>
          <w:lang w:eastAsia="es-ES"/>
        </w:rPr>
        <w:t xml:space="preserve"> Fuente:</w:t>
      </w:r>
      <w:r w:rsidRPr="006239F2">
        <w:rPr>
          <w:rFonts w:ascii="Arial" w:eastAsia="Times New Roman" w:hAnsi="Arial" w:cs="Arial"/>
          <w:sz w:val="14"/>
          <w:szCs w:val="18"/>
          <w:lang w:eastAsia="es-ES"/>
        </w:rPr>
        <w:t xml:space="preserve"> Evidencia proporcionada por el Instituto para el Desarrollo del Pueblo Maya y las Comunidades Indígenas del Estado de Quintana Roo.</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lastRenderedPageBreak/>
        <w:t>Con lo anterior, podemos determinar que el Padrón de Dignatarios Mayas, para el ejercicio fiscal 2021, constó de 490 registros (incluye 482 Dignatarios Mayas y 8 personas con experiencia), de acuerdo con lo establecido en la Actividad 02 del Componente 01 del programa presupuestario S001 - Programa de Apoyo a Dignatarios Mayas (S001).</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La característica principal del Programa de Apoyo a Dignatarios Mayas es el apoyo económico, cuya cobertura comprende los cinco Centros Ceremoniales e Iglesias Mayas ubicados en el Estado de Quintana Roo, y que atiende a los municipios con un grado de rezago medio, en los que se priorizan las acciones gubernamentales, con la finalidad de reducir la desigualdad social que existe y así cumplir con las obligaciones y preservación de las tradiciones y costumbres que se llevan a cabo en los Centros Ceremoniales Mayas.</w:t>
      </w:r>
    </w:p>
    <w:p w:rsidR="006239F2" w:rsidRPr="006239F2" w:rsidRDefault="006239F2" w:rsidP="006239F2">
      <w:pPr>
        <w:spacing w:after="0"/>
        <w:jc w:val="both"/>
        <w:rPr>
          <w:rFonts w:ascii="Arial" w:eastAsia="Times New Roman" w:hAnsi="Arial" w:cs="Arial"/>
          <w:sz w:val="24"/>
          <w:szCs w:val="24"/>
          <w:lang w:eastAsia="es-ES"/>
        </w:rPr>
      </w:pPr>
    </w:p>
    <w:p w:rsidR="0004588A" w:rsidRDefault="006239F2" w:rsidP="00990198">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Como está previsto en las Reglas de Operación, el apoyo económico destinado para los Dignatarios Mayas fue por la cantidad de $2,700.68 (Dos mil setecientos pesos 68/100 M.N.) de manera bimestral y un apoyo anual de $639.00 (Seiscientos treinta y nueve pesos 00/100 M.N.); por su parte, las personas que se acreditaron con experiencia recibieron un apoyo bimestral de $1,700.68 (Mil setecientos pesos 68/100 M.N.). El apoyo económico se dis</w:t>
      </w:r>
      <w:r w:rsidR="00990198">
        <w:rPr>
          <w:rFonts w:ascii="Arial" w:eastAsia="Times New Roman" w:hAnsi="Arial" w:cs="Arial"/>
          <w:sz w:val="24"/>
          <w:szCs w:val="24"/>
          <w:lang w:eastAsia="es-ES"/>
        </w:rPr>
        <w:t>tribuyó de la siguiente manera:</w:t>
      </w:r>
    </w:p>
    <w:p w:rsidR="00990198" w:rsidRDefault="00990198" w:rsidP="00990198">
      <w:pPr>
        <w:spacing w:after="0"/>
        <w:jc w:val="both"/>
        <w:rPr>
          <w:rFonts w:ascii="Arial" w:eastAsia="Times New Roman" w:hAnsi="Arial" w:cs="Arial"/>
          <w:sz w:val="24"/>
          <w:szCs w:val="24"/>
          <w:lang w:eastAsia="es-ES"/>
        </w:rPr>
      </w:pPr>
    </w:p>
    <w:p w:rsidR="006239F2" w:rsidRPr="006239F2" w:rsidRDefault="006239F2" w:rsidP="006239F2">
      <w:pPr>
        <w:spacing w:after="0"/>
        <w:jc w:val="center"/>
        <w:rPr>
          <w:rFonts w:ascii="Arial" w:eastAsia="Times New Roman" w:hAnsi="Arial" w:cs="Arial"/>
          <w:sz w:val="20"/>
          <w:szCs w:val="18"/>
          <w:lang w:eastAsia="es-ES"/>
        </w:rPr>
      </w:pPr>
      <w:r w:rsidRPr="006239F2">
        <w:rPr>
          <w:rFonts w:ascii="Arial" w:eastAsia="Times New Roman" w:hAnsi="Arial" w:cs="Arial"/>
          <w:b/>
          <w:sz w:val="20"/>
          <w:szCs w:val="18"/>
          <w:lang w:eastAsia="es-ES"/>
        </w:rPr>
        <w:t xml:space="preserve">Tabla 38. </w:t>
      </w:r>
      <w:r w:rsidRPr="006239F2">
        <w:rPr>
          <w:rFonts w:ascii="Arial" w:eastAsia="Times New Roman" w:hAnsi="Arial" w:cs="Arial"/>
          <w:sz w:val="20"/>
          <w:szCs w:val="18"/>
          <w:lang w:eastAsia="es-ES"/>
        </w:rPr>
        <w:t>Apoyo económico a Dignatarios Mayas y personas con experiencia</w:t>
      </w:r>
    </w:p>
    <w:tbl>
      <w:tblPr>
        <w:tblStyle w:val="Tablanormal23"/>
        <w:tblW w:w="4924" w:type="pct"/>
        <w:tblLook w:val="04A0" w:firstRow="1" w:lastRow="0" w:firstColumn="1" w:lastColumn="0" w:noHBand="0" w:noVBand="1"/>
      </w:tblPr>
      <w:tblGrid>
        <w:gridCol w:w="2335"/>
        <w:gridCol w:w="2337"/>
        <w:gridCol w:w="2340"/>
        <w:gridCol w:w="2202"/>
      </w:tblGrid>
      <w:tr w:rsidR="006239F2" w:rsidRPr="006239F2" w:rsidTr="004C2C81">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267" w:type="pct"/>
            <w:shd w:val="clear" w:color="auto" w:fill="DEEAF6"/>
            <w:vAlign w:val="center"/>
          </w:tcPr>
          <w:p w:rsidR="006239F2" w:rsidRPr="006239F2" w:rsidRDefault="006239F2" w:rsidP="0004588A">
            <w:pPr>
              <w:spacing w:line="276" w:lineRule="auto"/>
              <w:jc w:val="center"/>
              <w:rPr>
                <w:rFonts w:ascii="Arial" w:eastAsia="Times New Roman" w:hAnsi="Arial" w:cs="Arial"/>
                <w:sz w:val="16"/>
                <w:szCs w:val="18"/>
                <w:lang w:eastAsia="es-ES"/>
              </w:rPr>
            </w:pPr>
            <w:r w:rsidRPr="006239F2">
              <w:rPr>
                <w:rFonts w:ascii="Arial" w:eastAsia="Times New Roman" w:hAnsi="Arial" w:cs="Arial"/>
                <w:sz w:val="16"/>
                <w:szCs w:val="18"/>
                <w:lang w:eastAsia="es-ES"/>
              </w:rPr>
              <w:t>Municipio</w:t>
            </w:r>
          </w:p>
        </w:tc>
        <w:tc>
          <w:tcPr>
            <w:tcW w:w="1268" w:type="pct"/>
            <w:shd w:val="clear" w:color="auto" w:fill="DEEAF6"/>
            <w:vAlign w:val="center"/>
          </w:tcPr>
          <w:p w:rsidR="006239F2" w:rsidRPr="006239F2" w:rsidRDefault="006239F2" w:rsidP="000458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xml:space="preserve">Centros Ceremoniales / </w:t>
            </w:r>
          </w:p>
          <w:p w:rsidR="006239F2" w:rsidRPr="006239F2" w:rsidRDefault="006239F2" w:rsidP="000458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Iglesias Mayas</w:t>
            </w:r>
          </w:p>
        </w:tc>
        <w:tc>
          <w:tcPr>
            <w:tcW w:w="1270" w:type="pct"/>
            <w:shd w:val="clear" w:color="auto" w:fill="DEEAF6"/>
            <w:vAlign w:val="center"/>
          </w:tcPr>
          <w:p w:rsidR="006239F2" w:rsidRPr="006239F2" w:rsidRDefault="006239F2" w:rsidP="000458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xml:space="preserve">Dignatarios Mayas / </w:t>
            </w:r>
          </w:p>
          <w:p w:rsidR="006239F2" w:rsidRPr="006239F2" w:rsidRDefault="006239F2" w:rsidP="000458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Personas con experiencia</w:t>
            </w:r>
          </w:p>
        </w:tc>
        <w:tc>
          <w:tcPr>
            <w:tcW w:w="1194" w:type="pct"/>
            <w:shd w:val="clear" w:color="auto" w:fill="DEEAF6"/>
            <w:vAlign w:val="center"/>
          </w:tcPr>
          <w:p w:rsidR="006239F2" w:rsidRPr="006239F2" w:rsidRDefault="006239F2" w:rsidP="000458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Apoyo económico</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pct"/>
            <w:vMerge w:val="restart"/>
            <w:vAlign w:val="center"/>
          </w:tcPr>
          <w:p w:rsidR="006239F2" w:rsidRPr="0004588A" w:rsidRDefault="006239F2" w:rsidP="0004588A">
            <w:pPr>
              <w:spacing w:line="276" w:lineRule="auto"/>
              <w:jc w:val="both"/>
              <w:rPr>
                <w:rFonts w:ascii="Arial" w:eastAsia="Times New Roman" w:hAnsi="Arial" w:cs="Arial"/>
                <w:b w:val="0"/>
                <w:sz w:val="16"/>
                <w:szCs w:val="18"/>
                <w:lang w:eastAsia="es-ES"/>
              </w:rPr>
            </w:pPr>
            <w:r w:rsidRPr="0004588A">
              <w:rPr>
                <w:rFonts w:ascii="Arial" w:eastAsia="Times New Roman" w:hAnsi="Arial" w:cs="Arial"/>
                <w:b w:val="0"/>
                <w:sz w:val="16"/>
                <w:szCs w:val="18"/>
                <w:lang w:eastAsia="es-ES"/>
              </w:rPr>
              <w:t>Felipe Carrillo Puerto</w:t>
            </w:r>
          </w:p>
        </w:tc>
        <w:tc>
          <w:tcPr>
            <w:tcW w:w="1268" w:type="pct"/>
            <w:vAlign w:val="center"/>
          </w:tcPr>
          <w:p w:rsidR="006239F2" w:rsidRPr="006239F2" w:rsidRDefault="006239F2" w:rsidP="000458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Cruz Parlante</w:t>
            </w:r>
          </w:p>
        </w:tc>
        <w:tc>
          <w:tcPr>
            <w:tcW w:w="1270"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89</w:t>
            </w:r>
          </w:p>
        </w:tc>
        <w:tc>
          <w:tcPr>
            <w:tcW w:w="1194"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1,499,034.12</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1267" w:type="pct"/>
            <w:vMerge/>
            <w:vAlign w:val="center"/>
          </w:tcPr>
          <w:p w:rsidR="006239F2" w:rsidRPr="0004588A" w:rsidRDefault="006239F2" w:rsidP="0004588A">
            <w:pPr>
              <w:spacing w:line="276" w:lineRule="auto"/>
              <w:jc w:val="both"/>
              <w:rPr>
                <w:rFonts w:ascii="Arial" w:eastAsia="Times New Roman" w:hAnsi="Arial" w:cs="Arial"/>
                <w:b w:val="0"/>
                <w:sz w:val="16"/>
                <w:szCs w:val="18"/>
                <w:lang w:eastAsia="es-ES"/>
              </w:rPr>
            </w:pPr>
          </w:p>
        </w:tc>
        <w:tc>
          <w:tcPr>
            <w:tcW w:w="1268" w:type="pct"/>
            <w:vAlign w:val="center"/>
          </w:tcPr>
          <w:p w:rsidR="006239F2" w:rsidRPr="006239F2" w:rsidRDefault="006239F2" w:rsidP="000458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Chancah Veracruz</w:t>
            </w:r>
          </w:p>
        </w:tc>
        <w:tc>
          <w:tcPr>
            <w:tcW w:w="1270" w:type="pct"/>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70</w:t>
            </w:r>
          </w:p>
        </w:tc>
        <w:tc>
          <w:tcPr>
            <w:tcW w:w="1194" w:type="pct"/>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1,179,015.60</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pct"/>
            <w:vMerge/>
            <w:vAlign w:val="center"/>
          </w:tcPr>
          <w:p w:rsidR="006239F2" w:rsidRPr="0004588A" w:rsidRDefault="006239F2" w:rsidP="0004588A">
            <w:pPr>
              <w:spacing w:line="276" w:lineRule="auto"/>
              <w:jc w:val="both"/>
              <w:rPr>
                <w:rFonts w:ascii="Arial" w:eastAsia="Times New Roman" w:hAnsi="Arial" w:cs="Arial"/>
                <w:b w:val="0"/>
                <w:sz w:val="16"/>
                <w:szCs w:val="18"/>
                <w:lang w:eastAsia="es-ES"/>
              </w:rPr>
            </w:pPr>
          </w:p>
        </w:tc>
        <w:tc>
          <w:tcPr>
            <w:tcW w:w="1268" w:type="pct"/>
            <w:vAlign w:val="center"/>
          </w:tcPr>
          <w:p w:rsidR="006239F2" w:rsidRPr="006239F2" w:rsidRDefault="006239F2" w:rsidP="000458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Tixcacal Guardia</w:t>
            </w:r>
          </w:p>
        </w:tc>
        <w:tc>
          <w:tcPr>
            <w:tcW w:w="1270"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133</w:t>
            </w:r>
          </w:p>
        </w:tc>
        <w:tc>
          <w:tcPr>
            <w:tcW w:w="1194"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2,240,129.64</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1267" w:type="pct"/>
            <w:vMerge/>
            <w:vAlign w:val="center"/>
          </w:tcPr>
          <w:p w:rsidR="006239F2" w:rsidRPr="0004588A" w:rsidRDefault="006239F2" w:rsidP="0004588A">
            <w:pPr>
              <w:spacing w:line="276" w:lineRule="auto"/>
              <w:jc w:val="both"/>
              <w:rPr>
                <w:rFonts w:ascii="Arial" w:eastAsia="Times New Roman" w:hAnsi="Arial" w:cs="Arial"/>
                <w:b w:val="0"/>
                <w:sz w:val="16"/>
                <w:szCs w:val="18"/>
                <w:lang w:eastAsia="es-ES"/>
              </w:rPr>
            </w:pPr>
          </w:p>
        </w:tc>
        <w:tc>
          <w:tcPr>
            <w:tcW w:w="1268" w:type="pct"/>
            <w:vAlign w:val="center"/>
          </w:tcPr>
          <w:p w:rsidR="006239F2" w:rsidRPr="006239F2" w:rsidRDefault="006239F2" w:rsidP="000458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Chumpón</w:t>
            </w:r>
          </w:p>
        </w:tc>
        <w:tc>
          <w:tcPr>
            <w:tcW w:w="1270" w:type="pct"/>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63</w:t>
            </w:r>
          </w:p>
        </w:tc>
        <w:tc>
          <w:tcPr>
            <w:tcW w:w="1194" w:type="pct"/>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1,061,114.04</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pct"/>
            <w:vMerge/>
            <w:vAlign w:val="center"/>
          </w:tcPr>
          <w:p w:rsidR="006239F2" w:rsidRPr="0004588A" w:rsidRDefault="006239F2" w:rsidP="0004588A">
            <w:pPr>
              <w:spacing w:line="276" w:lineRule="auto"/>
              <w:jc w:val="both"/>
              <w:rPr>
                <w:rFonts w:ascii="Arial" w:eastAsia="Times New Roman" w:hAnsi="Arial" w:cs="Arial"/>
                <w:b w:val="0"/>
                <w:sz w:val="16"/>
                <w:szCs w:val="18"/>
                <w:lang w:eastAsia="es-ES"/>
              </w:rPr>
            </w:pPr>
          </w:p>
        </w:tc>
        <w:tc>
          <w:tcPr>
            <w:tcW w:w="1268" w:type="pct"/>
            <w:vAlign w:val="center"/>
          </w:tcPr>
          <w:p w:rsidR="006239F2" w:rsidRPr="006239F2" w:rsidRDefault="006239F2" w:rsidP="000458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Yaxley</w:t>
            </w:r>
          </w:p>
        </w:tc>
        <w:tc>
          <w:tcPr>
            <w:tcW w:w="1270"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25</w:t>
            </w:r>
          </w:p>
        </w:tc>
        <w:tc>
          <w:tcPr>
            <w:tcW w:w="1194"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421,077.00</w:t>
            </w:r>
          </w:p>
        </w:tc>
      </w:tr>
      <w:tr w:rsidR="006239F2" w:rsidRPr="006239F2" w:rsidTr="004C2C81">
        <w:tc>
          <w:tcPr>
            <w:cnfStyle w:val="001000000000" w:firstRow="0" w:lastRow="0" w:firstColumn="1" w:lastColumn="0" w:oddVBand="0" w:evenVBand="0" w:oddHBand="0" w:evenHBand="0" w:firstRowFirstColumn="0" w:firstRowLastColumn="0" w:lastRowFirstColumn="0" w:lastRowLastColumn="0"/>
            <w:tcW w:w="1267" w:type="pct"/>
            <w:vMerge/>
            <w:vAlign w:val="center"/>
          </w:tcPr>
          <w:p w:rsidR="006239F2" w:rsidRPr="0004588A" w:rsidRDefault="006239F2" w:rsidP="0004588A">
            <w:pPr>
              <w:spacing w:line="276" w:lineRule="auto"/>
              <w:jc w:val="both"/>
              <w:rPr>
                <w:rFonts w:ascii="Arial" w:eastAsia="Times New Roman" w:hAnsi="Arial" w:cs="Arial"/>
                <w:b w:val="0"/>
                <w:sz w:val="16"/>
                <w:szCs w:val="18"/>
                <w:lang w:eastAsia="es-ES"/>
              </w:rPr>
            </w:pPr>
          </w:p>
        </w:tc>
        <w:tc>
          <w:tcPr>
            <w:tcW w:w="1268" w:type="pct"/>
            <w:vAlign w:val="center"/>
          </w:tcPr>
          <w:p w:rsidR="006239F2" w:rsidRPr="006239F2" w:rsidRDefault="006239F2" w:rsidP="000458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X- Yatil</w:t>
            </w:r>
          </w:p>
        </w:tc>
        <w:tc>
          <w:tcPr>
            <w:tcW w:w="1270" w:type="pct"/>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26</w:t>
            </w:r>
          </w:p>
        </w:tc>
        <w:tc>
          <w:tcPr>
            <w:tcW w:w="1194" w:type="pct"/>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437,920.08</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pct"/>
            <w:vMerge/>
            <w:vAlign w:val="center"/>
          </w:tcPr>
          <w:p w:rsidR="006239F2" w:rsidRPr="0004588A" w:rsidRDefault="006239F2" w:rsidP="0004588A">
            <w:pPr>
              <w:spacing w:line="276" w:lineRule="auto"/>
              <w:jc w:val="both"/>
              <w:rPr>
                <w:rFonts w:ascii="Arial" w:eastAsia="Times New Roman" w:hAnsi="Arial" w:cs="Arial"/>
                <w:b w:val="0"/>
                <w:sz w:val="16"/>
                <w:szCs w:val="18"/>
                <w:lang w:eastAsia="es-ES"/>
              </w:rPr>
            </w:pPr>
          </w:p>
        </w:tc>
        <w:tc>
          <w:tcPr>
            <w:tcW w:w="1268" w:type="pct"/>
            <w:vAlign w:val="center"/>
          </w:tcPr>
          <w:p w:rsidR="006239F2" w:rsidRPr="006239F2" w:rsidRDefault="006239F2" w:rsidP="000458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Personas con experiencia</w:t>
            </w:r>
          </w:p>
        </w:tc>
        <w:tc>
          <w:tcPr>
            <w:tcW w:w="1270"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8</w:t>
            </w:r>
          </w:p>
        </w:tc>
        <w:tc>
          <w:tcPr>
            <w:tcW w:w="1194"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81,632.64</w:t>
            </w:r>
          </w:p>
        </w:tc>
      </w:tr>
      <w:tr w:rsidR="006239F2" w:rsidRPr="006239F2" w:rsidTr="004C2C81">
        <w:trPr>
          <w:trHeight w:val="278"/>
        </w:trPr>
        <w:tc>
          <w:tcPr>
            <w:cnfStyle w:val="001000000000" w:firstRow="0" w:lastRow="0" w:firstColumn="1" w:lastColumn="0" w:oddVBand="0" w:evenVBand="0" w:oddHBand="0" w:evenHBand="0" w:firstRowFirstColumn="0" w:firstRowLastColumn="0" w:lastRowFirstColumn="0" w:lastRowLastColumn="0"/>
            <w:tcW w:w="1267" w:type="pct"/>
            <w:vAlign w:val="center"/>
          </w:tcPr>
          <w:p w:rsidR="006239F2" w:rsidRPr="0004588A" w:rsidRDefault="006239F2" w:rsidP="0004588A">
            <w:pPr>
              <w:spacing w:line="276" w:lineRule="auto"/>
              <w:jc w:val="both"/>
              <w:rPr>
                <w:rFonts w:ascii="Arial" w:eastAsia="Times New Roman" w:hAnsi="Arial" w:cs="Arial"/>
                <w:b w:val="0"/>
                <w:sz w:val="16"/>
                <w:szCs w:val="18"/>
                <w:lang w:eastAsia="es-ES"/>
              </w:rPr>
            </w:pPr>
            <w:r w:rsidRPr="0004588A">
              <w:rPr>
                <w:rFonts w:ascii="Arial" w:eastAsia="Times New Roman" w:hAnsi="Arial" w:cs="Arial"/>
                <w:b w:val="0"/>
                <w:sz w:val="16"/>
                <w:szCs w:val="18"/>
                <w:lang w:eastAsia="es-ES"/>
              </w:rPr>
              <w:t>Tulum</w:t>
            </w:r>
          </w:p>
        </w:tc>
        <w:tc>
          <w:tcPr>
            <w:tcW w:w="1268" w:type="pct"/>
            <w:vAlign w:val="center"/>
          </w:tcPr>
          <w:p w:rsidR="006239F2" w:rsidRPr="006239F2" w:rsidRDefault="006239F2" w:rsidP="000458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Tulum</w:t>
            </w:r>
          </w:p>
        </w:tc>
        <w:tc>
          <w:tcPr>
            <w:tcW w:w="1270" w:type="pct"/>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29</w:t>
            </w:r>
          </w:p>
        </w:tc>
        <w:tc>
          <w:tcPr>
            <w:tcW w:w="1194" w:type="pct"/>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488,449.32</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pct"/>
            <w:vAlign w:val="center"/>
          </w:tcPr>
          <w:p w:rsidR="006239F2" w:rsidRPr="0004588A" w:rsidRDefault="006239F2" w:rsidP="0004588A">
            <w:pPr>
              <w:spacing w:line="276" w:lineRule="auto"/>
              <w:jc w:val="both"/>
              <w:rPr>
                <w:rFonts w:ascii="Arial" w:eastAsia="Times New Roman" w:hAnsi="Arial" w:cs="Arial"/>
                <w:b w:val="0"/>
                <w:sz w:val="16"/>
                <w:szCs w:val="18"/>
                <w:lang w:eastAsia="es-ES"/>
              </w:rPr>
            </w:pPr>
            <w:r w:rsidRPr="0004588A">
              <w:rPr>
                <w:rFonts w:ascii="Arial" w:eastAsia="Times New Roman" w:hAnsi="Arial" w:cs="Arial"/>
                <w:b w:val="0"/>
                <w:sz w:val="16"/>
                <w:szCs w:val="18"/>
                <w:lang w:eastAsia="es-ES"/>
              </w:rPr>
              <w:t>Lázaro Cárdenas</w:t>
            </w:r>
          </w:p>
        </w:tc>
        <w:tc>
          <w:tcPr>
            <w:tcW w:w="1268" w:type="pct"/>
            <w:vAlign w:val="center"/>
          </w:tcPr>
          <w:p w:rsidR="006239F2" w:rsidRPr="006239F2" w:rsidRDefault="006239F2" w:rsidP="000458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Kantunilkin</w:t>
            </w:r>
          </w:p>
        </w:tc>
        <w:tc>
          <w:tcPr>
            <w:tcW w:w="1270"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47</w:t>
            </w:r>
          </w:p>
        </w:tc>
        <w:tc>
          <w:tcPr>
            <w:tcW w:w="1194" w:type="pct"/>
            <w:vAlign w:val="center"/>
          </w:tcPr>
          <w:p w:rsidR="006239F2" w:rsidRPr="006239F2" w:rsidRDefault="006239F2" w:rsidP="000458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6239F2">
              <w:rPr>
                <w:rFonts w:ascii="Arial" w:eastAsia="Times New Roman" w:hAnsi="Arial" w:cs="Arial"/>
                <w:sz w:val="16"/>
                <w:szCs w:val="18"/>
                <w:lang w:eastAsia="es-ES"/>
              </w:rPr>
              <w:t>$     791,624.76</w:t>
            </w:r>
          </w:p>
        </w:tc>
      </w:tr>
      <w:tr w:rsidR="006239F2" w:rsidRPr="006239F2" w:rsidTr="004C2C81">
        <w:trPr>
          <w:trHeight w:val="345"/>
        </w:trPr>
        <w:tc>
          <w:tcPr>
            <w:cnfStyle w:val="001000000000" w:firstRow="0" w:lastRow="0" w:firstColumn="1" w:lastColumn="0" w:oddVBand="0" w:evenVBand="0" w:oddHBand="0" w:evenHBand="0" w:firstRowFirstColumn="0" w:firstRowLastColumn="0" w:lastRowFirstColumn="0" w:lastRowLastColumn="0"/>
            <w:tcW w:w="1267" w:type="pct"/>
            <w:tcBorders>
              <w:bottom w:val="single" w:sz="4" w:space="0" w:color="auto"/>
            </w:tcBorders>
            <w:shd w:val="clear" w:color="auto" w:fill="DEEAF6"/>
          </w:tcPr>
          <w:p w:rsidR="006239F2" w:rsidRPr="006239F2" w:rsidRDefault="006239F2" w:rsidP="0004588A">
            <w:pPr>
              <w:spacing w:line="276" w:lineRule="auto"/>
              <w:jc w:val="both"/>
              <w:rPr>
                <w:rFonts w:ascii="Arial" w:eastAsia="Times New Roman" w:hAnsi="Arial" w:cs="Arial"/>
                <w:sz w:val="16"/>
                <w:szCs w:val="18"/>
                <w:lang w:eastAsia="es-ES"/>
              </w:rPr>
            </w:pPr>
          </w:p>
        </w:tc>
        <w:tc>
          <w:tcPr>
            <w:tcW w:w="1268" w:type="pct"/>
            <w:tcBorders>
              <w:bottom w:val="single" w:sz="4" w:space="0" w:color="auto"/>
            </w:tcBorders>
            <w:shd w:val="clear" w:color="auto" w:fill="DEEAF6"/>
            <w:vAlign w:val="center"/>
          </w:tcPr>
          <w:p w:rsidR="006239F2" w:rsidRPr="006239F2" w:rsidRDefault="006239F2" w:rsidP="0004588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lang w:eastAsia="es-ES"/>
              </w:rPr>
            </w:pPr>
            <w:r w:rsidRPr="006239F2">
              <w:rPr>
                <w:rFonts w:ascii="Arial" w:eastAsia="Times New Roman" w:hAnsi="Arial" w:cs="Arial"/>
                <w:b/>
                <w:sz w:val="16"/>
                <w:szCs w:val="18"/>
                <w:lang w:eastAsia="es-ES"/>
              </w:rPr>
              <w:t>Total</w:t>
            </w:r>
          </w:p>
        </w:tc>
        <w:tc>
          <w:tcPr>
            <w:tcW w:w="1270" w:type="pct"/>
            <w:tcBorders>
              <w:bottom w:val="single" w:sz="4" w:space="0" w:color="auto"/>
            </w:tcBorders>
            <w:shd w:val="clear" w:color="auto" w:fill="DEEAF6"/>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lang w:eastAsia="es-ES"/>
              </w:rPr>
            </w:pPr>
            <w:r w:rsidRPr="006239F2">
              <w:rPr>
                <w:rFonts w:ascii="Arial" w:eastAsia="Times New Roman" w:hAnsi="Arial" w:cs="Arial"/>
                <w:b/>
                <w:sz w:val="16"/>
                <w:szCs w:val="18"/>
                <w:lang w:eastAsia="es-ES"/>
              </w:rPr>
              <w:t>490</w:t>
            </w:r>
          </w:p>
        </w:tc>
        <w:tc>
          <w:tcPr>
            <w:tcW w:w="1194" w:type="pct"/>
            <w:tcBorders>
              <w:bottom w:val="single" w:sz="4" w:space="0" w:color="auto"/>
            </w:tcBorders>
            <w:shd w:val="clear" w:color="auto" w:fill="DEEAF6"/>
            <w:vAlign w:val="center"/>
          </w:tcPr>
          <w:p w:rsidR="006239F2" w:rsidRPr="006239F2" w:rsidRDefault="006239F2" w:rsidP="0004588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8"/>
                <w:lang w:eastAsia="es-ES"/>
              </w:rPr>
            </w:pPr>
            <w:r w:rsidRPr="006239F2">
              <w:rPr>
                <w:rFonts w:ascii="Arial" w:eastAsia="Times New Roman" w:hAnsi="Arial" w:cs="Arial"/>
                <w:b/>
                <w:sz w:val="16"/>
                <w:szCs w:val="18"/>
                <w:lang w:eastAsia="es-ES"/>
              </w:rPr>
              <w:t>$  8,199,997.20</w:t>
            </w:r>
          </w:p>
        </w:tc>
      </w:tr>
      <w:tr w:rsidR="006239F2" w:rsidRPr="006239F2" w:rsidTr="004C2C81">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tcPr>
          <w:p w:rsidR="006239F2" w:rsidRPr="006239F2" w:rsidRDefault="006239F2" w:rsidP="0004588A">
            <w:pPr>
              <w:spacing w:line="276" w:lineRule="auto"/>
              <w:jc w:val="both"/>
              <w:rPr>
                <w:rFonts w:ascii="Arial" w:eastAsia="Times New Roman" w:hAnsi="Arial" w:cs="Arial"/>
                <w:sz w:val="16"/>
                <w:szCs w:val="18"/>
                <w:lang w:eastAsia="es-ES"/>
              </w:rPr>
            </w:pPr>
            <w:r w:rsidRPr="006239F2">
              <w:rPr>
                <w:rFonts w:ascii="Arial" w:eastAsia="Times New Roman" w:hAnsi="Arial" w:cs="Arial"/>
                <w:sz w:val="14"/>
                <w:szCs w:val="18"/>
                <w:lang w:eastAsia="es-ES"/>
              </w:rPr>
              <w:t xml:space="preserve">Fuente: </w:t>
            </w:r>
            <w:r w:rsidRPr="004C2C81">
              <w:rPr>
                <w:rFonts w:ascii="Arial" w:eastAsia="Times New Roman" w:hAnsi="Arial" w:cs="Arial"/>
                <w:b w:val="0"/>
                <w:sz w:val="14"/>
                <w:szCs w:val="18"/>
                <w:lang w:eastAsia="es-ES"/>
              </w:rPr>
              <w:t>Elaborado por</w:t>
            </w:r>
            <w:r w:rsidRPr="004C2C81">
              <w:rPr>
                <w:rFonts w:ascii="Arial" w:eastAsia="Times New Roman" w:hAnsi="Arial" w:cs="Arial"/>
                <w:b w:val="0"/>
                <w:noProof/>
                <w:sz w:val="14"/>
                <w:szCs w:val="18"/>
              </w:rPr>
              <w:t xml:space="preserve"> la ASEQROO con base en el archivo denominado “PAGO A DIGNATARIOS MAYAS ANUAL 2021 (auditoría)” para el ejercicio fiscal 2021, proporcionado por el INMAYA.</w:t>
            </w:r>
          </w:p>
        </w:tc>
      </w:tr>
    </w:tbl>
    <w:p w:rsidR="006239F2" w:rsidRPr="006239F2" w:rsidRDefault="006239F2" w:rsidP="006239F2">
      <w:pPr>
        <w:spacing w:after="0"/>
        <w:jc w:val="both"/>
        <w:rPr>
          <w:rFonts w:ascii="Arial" w:eastAsia="Times New Roman" w:hAnsi="Arial" w:cs="Arial"/>
          <w:sz w:val="24"/>
          <w:szCs w:val="18"/>
          <w:lang w:eastAsia="es-ES"/>
        </w:rPr>
      </w:pPr>
    </w:p>
    <w:p w:rsid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lastRenderedPageBreak/>
        <w:t>De la tabla anterior, se determinó que se otorgó un apoyo económico total por $8,199,997.20 (Ocho millones ciento noventa y nueve mil novecientos noventa y siete pesos 20/100 M.N.) para 482 Dignatarios Mayas y 8 personas con experiencia, de acuerdo a lo establecido en el Componente 01 y la Actividad 02 del Componente 01 del programa presupuestario S001.</w:t>
      </w:r>
    </w:p>
    <w:p w:rsidR="0004588A" w:rsidRPr="006239F2" w:rsidRDefault="0004588A" w:rsidP="006239F2">
      <w:pPr>
        <w:spacing w:after="0"/>
        <w:jc w:val="both"/>
        <w:rPr>
          <w:rFonts w:ascii="Arial" w:eastAsia="Times New Roman" w:hAnsi="Arial" w:cs="Arial"/>
          <w:sz w:val="24"/>
          <w:szCs w:val="24"/>
          <w:lang w:eastAsia="es-ES"/>
        </w:rPr>
      </w:pPr>
    </w:p>
    <w:p w:rsidR="006239F2" w:rsidRDefault="006239F2" w:rsidP="006239F2">
      <w:pPr>
        <w:spacing w:after="0"/>
        <w:jc w:val="center"/>
        <w:rPr>
          <w:rFonts w:ascii="Arial" w:eastAsia="Times New Roman" w:hAnsi="Arial" w:cs="Arial"/>
          <w:sz w:val="18"/>
          <w:szCs w:val="18"/>
          <w:lang w:eastAsia="es-ES"/>
        </w:rPr>
      </w:pPr>
      <w:r w:rsidRPr="006239F2">
        <w:rPr>
          <w:rFonts w:ascii="Arial" w:eastAsia="Times New Roman" w:hAnsi="Arial" w:cs="Arial"/>
          <w:b/>
          <w:sz w:val="18"/>
          <w:szCs w:val="18"/>
          <w:lang w:eastAsia="es-ES"/>
        </w:rPr>
        <w:t xml:space="preserve">Imagen 7. </w:t>
      </w:r>
      <w:r w:rsidRPr="006239F2">
        <w:rPr>
          <w:rFonts w:ascii="Arial" w:eastAsia="Times New Roman" w:hAnsi="Arial" w:cs="Arial"/>
          <w:sz w:val="18"/>
          <w:szCs w:val="18"/>
          <w:lang w:eastAsia="es-ES"/>
        </w:rPr>
        <w:t>Evidencia de entrega de los apoyos económicos</w:t>
      </w:r>
    </w:p>
    <w:p w:rsidR="0004588A" w:rsidRPr="0004588A" w:rsidRDefault="0004588A" w:rsidP="006239F2">
      <w:pPr>
        <w:spacing w:after="0"/>
        <w:jc w:val="center"/>
        <w:rPr>
          <w:rFonts w:ascii="Arial" w:eastAsia="Times New Roman" w:hAnsi="Arial" w:cs="Arial"/>
          <w:b/>
          <w:sz w:val="12"/>
          <w:szCs w:val="18"/>
          <w:lang w:eastAsia="es-ES"/>
        </w:rPr>
      </w:pPr>
    </w:p>
    <w:tbl>
      <w:tblPr>
        <w:tblStyle w:val="Tablaconcuadrcula18"/>
        <w:tblW w:w="0" w:type="auto"/>
        <w:tblInd w:w="-142" w:type="dxa"/>
        <w:tblLayout w:type="fixed"/>
        <w:tblLook w:val="04A0" w:firstRow="1" w:lastRow="0" w:firstColumn="1" w:lastColumn="0" w:noHBand="0" w:noVBand="1"/>
      </w:tblPr>
      <w:tblGrid>
        <w:gridCol w:w="4343"/>
        <w:gridCol w:w="4485"/>
      </w:tblGrid>
      <w:tr w:rsidR="006239F2" w:rsidRPr="006239F2" w:rsidTr="006239F2">
        <w:tc>
          <w:tcPr>
            <w:tcW w:w="4343" w:type="dxa"/>
            <w:tcBorders>
              <w:top w:val="nil"/>
              <w:left w:val="nil"/>
              <w:bottom w:val="single" w:sz="4" w:space="0" w:color="auto"/>
              <w:right w:val="nil"/>
            </w:tcBorders>
          </w:tcPr>
          <w:p w:rsidR="006239F2" w:rsidRPr="006239F2" w:rsidRDefault="006239F2" w:rsidP="006239F2">
            <w:pPr>
              <w:spacing w:line="276" w:lineRule="auto"/>
              <w:ind w:left="-2063"/>
              <w:jc w:val="both"/>
              <w:rPr>
                <w:rFonts w:ascii="Arial" w:hAnsi="Arial" w:cs="Arial"/>
                <w:sz w:val="18"/>
                <w:szCs w:val="18"/>
                <w:lang w:eastAsia="es-ES"/>
              </w:rPr>
            </w:pPr>
            <w:r w:rsidRPr="006239F2">
              <w:rPr>
                <w:rFonts w:ascii="Arial" w:hAnsi="Arial" w:cs="Arial"/>
                <w:noProof/>
                <w:sz w:val="18"/>
                <w:szCs w:val="18"/>
              </w:rPr>
              <w:drawing>
                <wp:anchor distT="0" distB="0" distL="114300" distR="114300" simplePos="0" relativeHeight="251666432" behindDoc="0" locked="0" layoutInCell="1" allowOverlap="1" wp14:anchorId="348D4FF3" wp14:editId="582A8123">
                  <wp:simplePos x="0" y="0"/>
                  <wp:positionH relativeFrom="column">
                    <wp:posOffset>-53975</wp:posOffset>
                  </wp:positionH>
                  <wp:positionV relativeFrom="paragraph">
                    <wp:posOffset>50800</wp:posOffset>
                  </wp:positionV>
                  <wp:extent cx="2743200" cy="2272030"/>
                  <wp:effectExtent l="0" t="0" r="0" b="0"/>
                  <wp:wrapThrough wrapText="bothSides">
                    <wp:wrapPolygon edited="0">
                      <wp:start x="0" y="0"/>
                      <wp:lineTo x="0" y="21371"/>
                      <wp:lineTo x="21450" y="21371"/>
                      <wp:lineTo x="21450"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yo dignatario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272030"/>
                          </a:xfrm>
                          <a:prstGeom prst="rect">
                            <a:avLst/>
                          </a:prstGeom>
                        </pic:spPr>
                      </pic:pic>
                    </a:graphicData>
                  </a:graphic>
                  <wp14:sizeRelH relativeFrom="page">
                    <wp14:pctWidth>0</wp14:pctWidth>
                  </wp14:sizeRelH>
                  <wp14:sizeRelV relativeFrom="page">
                    <wp14:pctHeight>0</wp14:pctHeight>
                  </wp14:sizeRelV>
                </wp:anchor>
              </w:drawing>
            </w:r>
          </w:p>
        </w:tc>
        <w:tc>
          <w:tcPr>
            <w:tcW w:w="4485" w:type="dxa"/>
            <w:tcBorders>
              <w:top w:val="nil"/>
              <w:left w:val="nil"/>
              <w:bottom w:val="single" w:sz="4" w:space="0" w:color="auto"/>
              <w:right w:val="nil"/>
            </w:tcBorders>
          </w:tcPr>
          <w:p w:rsidR="006239F2" w:rsidRPr="006239F2" w:rsidRDefault="006239F2" w:rsidP="006239F2">
            <w:pPr>
              <w:spacing w:line="276" w:lineRule="auto"/>
              <w:jc w:val="both"/>
              <w:rPr>
                <w:rFonts w:ascii="Arial" w:hAnsi="Arial" w:cs="Arial"/>
                <w:sz w:val="18"/>
                <w:szCs w:val="18"/>
                <w:lang w:eastAsia="es-ES"/>
              </w:rPr>
            </w:pPr>
            <w:r w:rsidRPr="006239F2">
              <w:rPr>
                <w:rFonts w:ascii="Arial" w:hAnsi="Arial" w:cs="Arial"/>
                <w:noProof/>
                <w:sz w:val="18"/>
                <w:szCs w:val="18"/>
              </w:rPr>
              <w:drawing>
                <wp:anchor distT="0" distB="0" distL="114300" distR="114300" simplePos="0" relativeHeight="251667456" behindDoc="0" locked="0" layoutInCell="1" allowOverlap="1" wp14:anchorId="51D3DCE6" wp14:editId="69473394">
                  <wp:simplePos x="0" y="0"/>
                  <wp:positionH relativeFrom="column">
                    <wp:posOffset>2540</wp:posOffset>
                  </wp:positionH>
                  <wp:positionV relativeFrom="paragraph">
                    <wp:posOffset>24130</wp:posOffset>
                  </wp:positionV>
                  <wp:extent cx="2767965" cy="2258695"/>
                  <wp:effectExtent l="0" t="0" r="0" b="8255"/>
                  <wp:wrapThrough wrapText="bothSides">
                    <wp:wrapPolygon edited="0">
                      <wp:start x="0" y="0"/>
                      <wp:lineTo x="0" y="21497"/>
                      <wp:lineTo x="21407" y="21497"/>
                      <wp:lineTo x="21407"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7965" cy="2258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39F2" w:rsidRPr="006239F2" w:rsidTr="006239F2">
        <w:tc>
          <w:tcPr>
            <w:tcW w:w="8828" w:type="dxa"/>
            <w:gridSpan w:val="2"/>
            <w:tcBorders>
              <w:top w:val="single" w:sz="4" w:space="0" w:color="auto"/>
              <w:left w:val="nil"/>
              <w:bottom w:val="nil"/>
              <w:right w:val="nil"/>
            </w:tcBorders>
          </w:tcPr>
          <w:p w:rsidR="006239F2" w:rsidRPr="006239F2" w:rsidRDefault="006239F2" w:rsidP="00990198">
            <w:pPr>
              <w:spacing w:line="276" w:lineRule="auto"/>
              <w:ind w:right="-213"/>
              <w:jc w:val="both"/>
              <w:rPr>
                <w:rFonts w:ascii="Arial" w:hAnsi="Arial" w:cs="Arial"/>
                <w:noProof/>
                <w:sz w:val="18"/>
                <w:szCs w:val="18"/>
              </w:rPr>
            </w:pPr>
            <w:r w:rsidRPr="006239F2">
              <w:rPr>
                <w:rFonts w:ascii="Arial" w:hAnsi="Arial" w:cs="Arial"/>
                <w:b/>
                <w:noProof/>
                <w:sz w:val="14"/>
                <w:szCs w:val="18"/>
              </w:rPr>
              <w:t>Fuente:</w:t>
            </w:r>
            <w:r w:rsidRPr="006239F2">
              <w:rPr>
                <w:rFonts w:ascii="Arial" w:hAnsi="Arial" w:cs="Arial"/>
                <w:noProof/>
                <w:sz w:val="14"/>
                <w:szCs w:val="18"/>
              </w:rPr>
              <w:t xml:space="preserve"> Evidencia porporcionada por el Instituto para el Desarrollo del Pueblo Maya y las Comunidades Indígenas del Estado de Quintana Roo.</w:t>
            </w:r>
          </w:p>
        </w:tc>
      </w:tr>
    </w:tbl>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Tomando en cuenta que las personas indígenas de los pueblos mayas y comunidades indígenas enfrentan condiciones de escasos ingresos económicos y limitado acceso a los sistemas de protección social, salud y educación</w:t>
      </w:r>
      <w:r w:rsidRPr="006239F2">
        <w:rPr>
          <w:rFonts w:ascii="Arial" w:eastAsia="Times New Roman" w:hAnsi="Arial" w:cs="Arial"/>
          <w:sz w:val="24"/>
          <w:szCs w:val="24"/>
          <w:vertAlign w:val="superscript"/>
          <w:lang w:eastAsia="es-ES"/>
        </w:rPr>
        <w:footnoteReference w:id="96"/>
      </w:r>
      <w:r w:rsidRPr="006239F2">
        <w:rPr>
          <w:rFonts w:ascii="Arial" w:eastAsia="Times New Roman" w:hAnsi="Arial" w:cs="Arial"/>
          <w:sz w:val="24"/>
          <w:szCs w:val="24"/>
          <w:lang w:eastAsia="es-ES"/>
        </w:rPr>
        <w:t>, el 31 de diciembre de 2021 se publicó en el Periódico Oficial del Estado de Quintana Roo la Modificación a las Reglas de Operación del Programa de Apoyo a Dignatarios Mayas para el Ejercicio Fiscal 2021, con el propósito de contribuir al bienestar común del pueblo maya y comunidades indígenas impulsando la implementación y ejercicio de apoyo efectivo que favorezca elevar su nivel de bienestar social y fortalecimiento de su patrimonio cultural en un marco de respeto y libre determinación. Estos apoyos sociales contemplan:</w:t>
      </w:r>
    </w:p>
    <w:p w:rsidR="00990198" w:rsidRDefault="00990198">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6239F2" w:rsidRPr="006239F2" w:rsidRDefault="006239F2" w:rsidP="006239F2">
      <w:pPr>
        <w:spacing w:after="0"/>
        <w:jc w:val="center"/>
        <w:rPr>
          <w:rFonts w:ascii="Arial" w:eastAsia="Times New Roman" w:hAnsi="Arial" w:cs="Arial"/>
          <w:sz w:val="20"/>
          <w:szCs w:val="20"/>
          <w:lang w:eastAsia="es-ES"/>
        </w:rPr>
      </w:pPr>
      <w:r w:rsidRPr="006239F2">
        <w:rPr>
          <w:rFonts w:ascii="Arial" w:eastAsia="Times New Roman" w:hAnsi="Arial" w:cs="Arial"/>
          <w:b/>
          <w:sz w:val="20"/>
          <w:szCs w:val="20"/>
          <w:lang w:eastAsia="es-ES"/>
        </w:rPr>
        <w:lastRenderedPageBreak/>
        <w:t>Tabla 39</w:t>
      </w:r>
      <w:r w:rsidRPr="006239F2">
        <w:rPr>
          <w:rFonts w:ascii="Arial" w:eastAsia="Times New Roman" w:hAnsi="Arial" w:cs="Arial"/>
          <w:sz w:val="20"/>
          <w:szCs w:val="20"/>
          <w:lang w:eastAsia="es-ES"/>
        </w:rPr>
        <w:t xml:space="preserve">. Apoyos sociales </w:t>
      </w:r>
    </w:p>
    <w:tbl>
      <w:tblPr>
        <w:tblStyle w:val="Tablanormal23"/>
        <w:tblW w:w="4924" w:type="pct"/>
        <w:tblLook w:val="04A0" w:firstRow="1" w:lastRow="0" w:firstColumn="1" w:lastColumn="0" w:noHBand="0" w:noVBand="1"/>
      </w:tblPr>
      <w:tblGrid>
        <w:gridCol w:w="2736"/>
        <w:gridCol w:w="1869"/>
        <w:gridCol w:w="2580"/>
        <w:gridCol w:w="2029"/>
      </w:tblGrid>
      <w:tr w:rsidR="006239F2" w:rsidRPr="006239F2" w:rsidTr="00E80F7A">
        <w:trPr>
          <w:cnfStyle w:val="100000000000" w:firstRow="1" w:lastRow="0" w:firstColumn="0" w:lastColumn="0" w:oddVBand="0" w:evenVBand="0" w:oddHBand="0" w:evenHBand="0" w:firstRowFirstColumn="0" w:firstRowLastColumn="0" w:lastRowFirstColumn="0" w:lastRowLastColumn="0"/>
          <w:trHeight w:val="407"/>
          <w:tblHeader/>
        </w:trPr>
        <w:tc>
          <w:tcPr>
            <w:cnfStyle w:val="001000000000" w:firstRow="0" w:lastRow="0" w:firstColumn="1" w:lastColumn="0" w:oddVBand="0" w:evenVBand="0" w:oddHBand="0" w:evenHBand="0" w:firstRowFirstColumn="0" w:firstRowLastColumn="0" w:lastRowFirstColumn="0" w:lastRowLastColumn="0"/>
            <w:tcW w:w="1485" w:type="pct"/>
            <w:shd w:val="clear" w:color="auto" w:fill="DEEAF6"/>
            <w:vAlign w:val="center"/>
          </w:tcPr>
          <w:p w:rsidR="006239F2" w:rsidRPr="006239F2" w:rsidRDefault="006239F2" w:rsidP="00E55827">
            <w:pPr>
              <w:spacing w:line="276" w:lineRule="auto"/>
              <w:jc w:val="center"/>
              <w:rPr>
                <w:rFonts w:ascii="Arial" w:eastAsia="Times New Roman" w:hAnsi="Arial" w:cs="Arial"/>
                <w:sz w:val="16"/>
                <w:szCs w:val="16"/>
                <w:lang w:eastAsia="es-ES"/>
              </w:rPr>
            </w:pPr>
            <w:r w:rsidRPr="006239F2">
              <w:rPr>
                <w:rFonts w:ascii="Arial" w:eastAsia="Times New Roman" w:hAnsi="Arial" w:cs="Arial"/>
                <w:sz w:val="16"/>
                <w:szCs w:val="16"/>
                <w:lang w:eastAsia="es-ES"/>
              </w:rPr>
              <w:t>Conceptos</w:t>
            </w:r>
          </w:p>
        </w:tc>
        <w:tc>
          <w:tcPr>
            <w:tcW w:w="1014" w:type="pct"/>
            <w:shd w:val="clear" w:color="auto" w:fill="DEEAF6"/>
            <w:vAlign w:val="center"/>
          </w:tcPr>
          <w:p w:rsidR="006239F2" w:rsidRPr="006239F2" w:rsidRDefault="006239F2" w:rsidP="00E5582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Modalidad</w:t>
            </w:r>
          </w:p>
        </w:tc>
        <w:tc>
          <w:tcPr>
            <w:tcW w:w="1400" w:type="pct"/>
            <w:shd w:val="clear" w:color="auto" w:fill="DEEAF6"/>
            <w:vAlign w:val="center"/>
          </w:tcPr>
          <w:p w:rsidR="006239F2" w:rsidRPr="006239F2" w:rsidRDefault="006239F2" w:rsidP="00E5582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Montos</w:t>
            </w:r>
          </w:p>
        </w:tc>
        <w:tc>
          <w:tcPr>
            <w:tcW w:w="1102" w:type="pct"/>
            <w:shd w:val="clear" w:color="auto" w:fill="DEEAF6"/>
            <w:vAlign w:val="center"/>
          </w:tcPr>
          <w:p w:rsidR="006239F2" w:rsidRPr="006239F2" w:rsidRDefault="006239F2" w:rsidP="00E5582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Status</w:t>
            </w:r>
          </w:p>
        </w:tc>
      </w:tr>
      <w:tr w:rsidR="006239F2" w:rsidRPr="006239F2" w:rsidTr="00E80F7A">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Entrega de pavos y cobertores para 520 personas de los Centros Ceremoniales e Iglesias Mayas. (sujeto a normatividad).</w:t>
            </w:r>
          </w:p>
        </w:tc>
        <w:tc>
          <w:tcPr>
            <w:tcW w:w="1014" w:type="pct"/>
            <w:vAlign w:val="center"/>
          </w:tcPr>
          <w:p w:rsidR="006239F2" w:rsidRPr="006239F2" w:rsidRDefault="006239F2" w:rsidP="00E5582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Especie</w:t>
            </w:r>
          </w:p>
        </w:tc>
        <w:tc>
          <w:tcPr>
            <w:tcW w:w="1400"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Sujeto a normatividad $846,434.00 (Ochocientos cuarenta seis mil cuatrocientos treinta y cuatro pesos 00/100 M.N).</w:t>
            </w:r>
          </w:p>
        </w:tc>
        <w:tc>
          <w:tcPr>
            <w:tcW w:w="1102"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 xml:space="preserve">El INMAYA entregó fotografías de la entrega del apoyo. No obstante, no proporcionó evidencia de la autorización del recurso. </w:t>
            </w:r>
          </w:p>
        </w:tc>
      </w:tr>
      <w:tr w:rsidR="006239F2" w:rsidRPr="006239F2" w:rsidTr="00E80F7A">
        <w:trPr>
          <w:trHeight w:val="982"/>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Útiles escolares para indígenas</w:t>
            </w:r>
          </w:p>
        </w:tc>
        <w:tc>
          <w:tcPr>
            <w:tcW w:w="1014" w:type="pct"/>
            <w:vAlign w:val="center"/>
          </w:tcPr>
          <w:p w:rsidR="006239F2" w:rsidRPr="006239F2" w:rsidRDefault="006239F2" w:rsidP="00E5582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Especie</w:t>
            </w:r>
          </w:p>
        </w:tc>
        <w:tc>
          <w:tcPr>
            <w:tcW w:w="1400"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$580.00 (Quinientos ochenta pesos 00/100 M.N.).</w:t>
            </w:r>
          </w:p>
        </w:tc>
        <w:tc>
          <w:tcPr>
            <w:tcW w:w="1102"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Alimentos a persona por acudir a cita médica en casos de urgencia, entre otros.</w:t>
            </w:r>
          </w:p>
        </w:tc>
        <w:tc>
          <w:tcPr>
            <w:tcW w:w="1014" w:type="pct"/>
            <w:vAlign w:val="center"/>
          </w:tcPr>
          <w:p w:rsidR="006239F2" w:rsidRPr="006239F2" w:rsidRDefault="006239F2" w:rsidP="00E5582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Efectivo</w:t>
            </w:r>
          </w:p>
        </w:tc>
        <w:tc>
          <w:tcPr>
            <w:tcW w:w="1400"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$150.00 (Ciento cincuenta pesos 00/100 M.N. por persona).</w:t>
            </w:r>
          </w:p>
        </w:tc>
        <w:tc>
          <w:tcPr>
            <w:tcW w:w="1102"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trHeight w:val="995"/>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Alimentos a grupo de personas por festividades y/o procesiones para acudir a Centros Ceremoniales o lugares sagrados del pueblo maya.</w:t>
            </w:r>
          </w:p>
        </w:tc>
        <w:tc>
          <w:tcPr>
            <w:tcW w:w="1014" w:type="pct"/>
            <w:vAlign w:val="center"/>
          </w:tcPr>
          <w:p w:rsidR="006239F2" w:rsidRPr="006239F2" w:rsidRDefault="006239F2" w:rsidP="00E5582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Efectivo</w:t>
            </w:r>
          </w:p>
        </w:tc>
        <w:tc>
          <w:tcPr>
            <w:tcW w:w="1400"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$150.00 (Ciento cincuenta pesos 00/100 M.N. por persona).</w:t>
            </w:r>
          </w:p>
        </w:tc>
        <w:tc>
          <w:tcPr>
            <w:tcW w:w="1102"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Defunción: apoyo para material de bóveda. Pago de ataúd, gasto de velorio, traslado de féretro cuando el fallecimiento es fuera de la comunidad y pago de trámites y acta de defunción.</w:t>
            </w:r>
          </w:p>
        </w:tc>
        <w:tc>
          <w:tcPr>
            <w:tcW w:w="1014" w:type="pct"/>
            <w:vAlign w:val="center"/>
          </w:tcPr>
          <w:p w:rsidR="006239F2" w:rsidRPr="006239F2" w:rsidRDefault="006239F2" w:rsidP="00E5582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Efectivo</w:t>
            </w:r>
          </w:p>
        </w:tc>
        <w:tc>
          <w:tcPr>
            <w:tcW w:w="1400"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Ataúd $4,500.00 (cuatro mil quinientos pesos 00/100 M.N.)</w:t>
            </w:r>
          </w:p>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Marcha (Gastos de fallecimiento) $1,500.00 (mil quinientos pesos 00/100 M.N.)</w:t>
            </w:r>
          </w:p>
        </w:tc>
        <w:tc>
          <w:tcPr>
            <w:tcW w:w="1102"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trHeight w:val="974"/>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Celebración de Primicias y Fiestas tradicionales (apoyo para insumos y comestibles)</w:t>
            </w:r>
          </w:p>
        </w:tc>
        <w:tc>
          <w:tcPr>
            <w:tcW w:w="1014" w:type="pct"/>
            <w:vAlign w:val="center"/>
          </w:tcPr>
          <w:p w:rsidR="006239F2" w:rsidRPr="006239F2" w:rsidRDefault="006239F2" w:rsidP="00E5582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Especie/efectivo</w:t>
            </w:r>
          </w:p>
        </w:tc>
        <w:tc>
          <w:tcPr>
            <w:tcW w:w="1400"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$8,000.00 (Ocho mil pesos 00/100 M.N.)</w:t>
            </w:r>
          </w:p>
        </w:tc>
        <w:tc>
          <w:tcPr>
            <w:tcW w:w="1102"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Medicamentos no especializados solo en caso de urgencia, entre otros.</w:t>
            </w:r>
          </w:p>
        </w:tc>
        <w:tc>
          <w:tcPr>
            <w:tcW w:w="1014" w:type="pct"/>
            <w:vAlign w:val="center"/>
          </w:tcPr>
          <w:p w:rsidR="006239F2" w:rsidRPr="006239F2" w:rsidRDefault="006239F2" w:rsidP="00E5582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Especie</w:t>
            </w:r>
          </w:p>
          <w:p w:rsidR="006239F2" w:rsidRPr="006239F2" w:rsidRDefault="006239F2" w:rsidP="00E5582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p w:rsidR="006239F2" w:rsidRPr="006239F2" w:rsidRDefault="006239F2" w:rsidP="00E5582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En efectivo (reembolso económico)</w:t>
            </w:r>
          </w:p>
        </w:tc>
        <w:tc>
          <w:tcPr>
            <w:tcW w:w="1400"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$1,000.00 (Mil pesos 00/100 M.N.) por solicitante por una sola vez.</w:t>
            </w:r>
          </w:p>
        </w:tc>
        <w:tc>
          <w:tcPr>
            <w:tcW w:w="1102"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trHeight w:val="988"/>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Estudio de rayos X en caso de urgencia, entre otros.</w:t>
            </w:r>
          </w:p>
        </w:tc>
        <w:tc>
          <w:tcPr>
            <w:tcW w:w="1014" w:type="pct"/>
            <w:vAlign w:val="center"/>
          </w:tcPr>
          <w:p w:rsidR="006239F2" w:rsidRPr="006239F2" w:rsidRDefault="006239F2" w:rsidP="00E5582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En efectivo (reembolso económico)</w:t>
            </w:r>
          </w:p>
        </w:tc>
        <w:tc>
          <w:tcPr>
            <w:tcW w:w="1400"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$1,000.00 (Mil pesos 00/100 M.N.) por solicitante por una sola vez.</w:t>
            </w:r>
          </w:p>
        </w:tc>
        <w:tc>
          <w:tcPr>
            <w:tcW w:w="1102"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Estudio de laboratorio solo en caso de urgencia, entre otros.</w:t>
            </w:r>
          </w:p>
        </w:tc>
        <w:tc>
          <w:tcPr>
            <w:tcW w:w="1014" w:type="pct"/>
            <w:vAlign w:val="center"/>
          </w:tcPr>
          <w:p w:rsidR="006239F2" w:rsidRPr="006239F2" w:rsidRDefault="006239F2" w:rsidP="00E5582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En efectivo (reembolso económico)</w:t>
            </w:r>
          </w:p>
        </w:tc>
        <w:tc>
          <w:tcPr>
            <w:tcW w:w="1400"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$1,000.00 (Mil pesos 00/100 M.N.) por solicitante por una sola vez.</w:t>
            </w:r>
          </w:p>
        </w:tc>
        <w:tc>
          <w:tcPr>
            <w:tcW w:w="1102" w:type="pct"/>
            <w:vAlign w:val="center"/>
          </w:tcPr>
          <w:p w:rsidR="00E80F7A"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trHeight w:val="888"/>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lastRenderedPageBreak/>
              <w:t>Transportación de persona por acudir a cita médica en caso de urgencia, entre otros.</w:t>
            </w:r>
          </w:p>
        </w:tc>
        <w:tc>
          <w:tcPr>
            <w:tcW w:w="1014" w:type="pct"/>
            <w:vAlign w:val="center"/>
          </w:tcPr>
          <w:p w:rsidR="006239F2" w:rsidRPr="006239F2" w:rsidRDefault="006239F2" w:rsidP="00E5582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Efectivo</w:t>
            </w:r>
          </w:p>
        </w:tc>
        <w:tc>
          <w:tcPr>
            <w:tcW w:w="1400"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$1,000.00 (Mil pesos 00/100 M.N.) por solicitante por una sola vez.</w:t>
            </w:r>
          </w:p>
        </w:tc>
        <w:tc>
          <w:tcPr>
            <w:tcW w:w="1102"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Transportación de grupo de personas por acudir a primicias, festividades tradicionales y/o procesión a Centro Ceremonial o Santuario.</w:t>
            </w:r>
          </w:p>
        </w:tc>
        <w:tc>
          <w:tcPr>
            <w:tcW w:w="1014" w:type="pct"/>
            <w:vAlign w:val="center"/>
          </w:tcPr>
          <w:p w:rsidR="006239F2" w:rsidRPr="006239F2" w:rsidRDefault="006239F2" w:rsidP="00E5582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Efectivo</w:t>
            </w:r>
          </w:p>
        </w:tc>
        <w:tc>
          <w:tcPr>
            <w:tcW w:w="1400"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$60,000.00 (sesenta mil pesos 00/100 M.N.) por traslado de grupos de personas.</w:t>
            </w:r>
          </w:p>
        </w:tc>
        <w:tc>
          <w:tcPr>
            <w:tcW w:w="1102"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trHeight w:val="1131"/>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Transportación de grupo de personas por acudir a eventos diferentes de fiestas tradicionales y/o procesiones a Centro Ceremonial.</w:t>
            </w:r>
          </w:p>
        </w:tc>
        <w:tc>
          <w:tcPr>
            <w:tcW w:w="1014" w:type="pct"/>
            <w:vAlign w:val="center"/>
          </w:tcPr>
          <w:p w:rsidR="006239F2" w:rsidRPr="006239F2" w:rsidRDefault="006239F2" w:rsidP="00E5582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Efectivo</w:t>
            </w:r>
          </w:p>
        </w:tc>
        <w:tc>
          <w:tcPr>
            <w:tcW w:w="1400"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Hasta $100,000.00 (Cien mil pesos 00/100 M.N.) por traslado de grupos de personas.</w:t>
            </w:r>
          </w:p>
        </w:tc>
        <w:tc>
          <w:tcPr>
            <w:tcW w:w="1102" w:type="pct"/>
            <w:vAlign w:val="center"/>
          </w:tcPr>
          <w:p w:rsidR="006239F2" w:rsidRPr="006239F2" w:rsidRDefault="006239F2" w:rsidP="00E5582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entregó evidencia que justifica el incumplimiento de la entrega del apoyo.</w:t>
            </w:r>
          </w:p>
        </w:tc>
      </w:tr>
      <w:tr w:rsidR="006239F2" w:rsidRPr="006239F2" w:rsidTr="00E80F7A">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485" w:type="pct"/>
            <w:vAlign w:val="center"/>
          </w:tcPr>
          <w:p w:rsidR="006239F2" w:rsidRPr="0004588A" w:rsidRDefault="006239F2" w:rsidP="00E55827">
            <w:pPr>
              <w:spacing w:line="276" w:lineRule="auto"/>
              <w:jc w:val="both"/>
              <w:rPr>
                <w:rFonts w:ascii="Arial" w:eastAsia="Times New Roman" w:hAnsi="Arial" w:cs="Arial"/>
                <w:b w:val="0"/>
                <w:sz w:val="16"/>
                <w:szCs w:val="16"/>
                <w:lang w:eastAsia="es-ES"/>
              </w:rPr>
            </w:pPr>
            <w:r w:rsidRPr="0004588A">
              <w:rPr>
                <w:rFonts w:ascii="Arial" w:eastAsia="Times New Roman" w:hAnsi="Arial" w:cs="Arial"/>
                <w:b w:val="0"/>
                <w:sz w:val="16"/>
                <w:szCs w:val="16"/>
                <w:lang w:eastAsia="es-ES"/>
              </w:rPr>
              <w:t>Pago de energía eléctrica de las casas de niño indígena del Estado de Quintana Roo</w:t>
            </w:r>
          </w:p>
        </w:tc>
        <w:tc>
          <w:tcPr>
            <w:tcW w:w="1014"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Pago de consumo de energía eléctrica</w:t>
            </w:r>
          </w:p>
        </w:tc>
        <w:tc>
          <w:tcPr>
            <w:tcW w:w="1400"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Los montos facturados en cada recibo.</w:t>
            </w:r>
          </w:p>
        </w:tc>
        <w:tc>
          <w:tcPr>
            <w:tcW w:w="1102" w:type="pct"/>
            <w:vAlign w:val="center"/>
          </w:tcPr>
          <w:p w:rsidR="006239F2" w:rsidRPr="006239F2" w:rsidRDefault="006239F2" w:rsidP="00E5582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6239F2">
              <w:rPr>
                <w:rFonts w:ascii="Arial" w:eastAsia="Times New Roman" w:hAnsi="Arial" w:cs="Arial"/>
                <w:sz w:val="16"/>
                <w:szCs w:val="16"/>
                <w:lang w:eastAsia="es-ES"/>
              </w:rPr>
              <w:t>El INMAYA no entregó evidencia que justifique el incumplimiento de la entrega del apoyo.</w:t>
            </w:r>
          </w:p>
        </w:tc>
      </w:tr>
    </w:tbl>
    <w:p w:rsidR="006239F2" w:rsidRPr="006239F2" w:rsidRDefault="006239F2" w:rsidP="004C2C81">
      <w:pPr>
        <w:spacing w:after="0"/>
        <w:ind w:right="142"/>
        <w:jc w:val="both"/>
        <w:rPr>
          <w:rFonts w:ascii="Arial" w:eastAsia="Times New Roman" w:hAnsi="Arial" w:cs="Arial"/>
          <w:sz w:val="14"/>
          <w:szCs w:val="16"/>
          <w:lang w:eastAsia="es-ES"/>
        </w:rPr>
      </w:pPr>
      <w:r w:rsidRPr="006239F2">
        <w:rPr>
          <w:rFonts w:ascii="Arial" w:eastAsia="Times New Roman" w:hAnsi="Arial" w:cs="Arial"/>
          <w:b/>
          <w:sz w:val="14"/>
          <w:szCs w:val="16"/>
          <w:lang w:eastAsia="es-ES"/>
        </w:rPr>
        <w:t xml:space="preserve">Fuente: </w:t>
      </w:r>
      <w:r w:rsidRPr="006239F2">
        <w:rPr>
          <w:rFonts w:ascii="Arial" w:eastAsia="Times New Roman" w:hAnsi="Arial" w:cs="Arial"/>
          <w:sz w:val="14"/>
          <w:szCs w:val="16"/>
          <w:lang w:eastAsia="es-ES"/>
        </w:rPr>
        <w:t>Elaborado por la ASEQROO con base en la Modificación a las Reglas de Operación del Programa de Apoyo a Dignatarios Mayas para el Ejercicio Fiscal 2021.</w:t>
      </w:r>
    </w:p>
    <w:p w:rsidR="006239F2" w:rsidRPr="006239F2" w:rsidRDefault="006239F2"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De acuerdo con el INMAYA, con los apoyos descritos se buscó el fortalecimiento y revitalización de sus tradiciones, costumbres, bienestar y desarrollo del pueblo maya y comunidades indígenas para combatir los principales obstáculos de las necesidades primordiales de las personas indígenas en calidad de igualdad, derechos y oportunidades que la legislación estatal otorga a los demás miembros de la población.</w:t>
      </w:r>
    </w:p>
    <w:p w:rsidR="006239F2" w:rsidRPr="006239F2" w:rsidRDefault="006239F2" w:rsidP="006239F2">
      <w:pPr>
        <w:spacing w:after="0"/>
        <w:jc w:val="both"/>
        <w:rPr>
          <w:rFonts w:ascii="Arial" w:eastAsia="Times New Roman" w:hAnsi="Arial" w:cs="Arial"/>
          <w:sz w:val="24"/>
          <w:szCs w:val="24"/>
          <w:lang w:eastAsia="es-ES"/>
        </w:rPr>
      </w:pPr>
    </w:p>
    <w:p w:rsid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De acuerdo con la Modificación a las Reglas de Operación del Programa de Apoyo a Dignatarios Mayas para el Ejercicio Fiscal 2021, dichos apoyos de índole social contemplaron un presupuesto de $1,132,369.00 (Un millón ciento treinta y dos mil trescientos sesenta y nueve pesos 00/100 M.N.).</w:t>
      </w:r>
    </w:p>
    <w:p w:rsidR="0004588A" w:rsidRPr="006239F2" w:rsidRDefault="0004588A" w:rsidP="006239F2">
      <w:pPr>
        <w:spacing w:after="0"/>
        <w:jc w:val="both"/>
        <w:rPr>
          <w:rFonts w:ascii="Arial" w:eastAsia="Times New Roman" w:hAnsi="Arial" w:cs="Arial"/>
          <w:sz w:val="24"/>
          <w:szCs w:val="24"/>
          <w:lang w:eastAsia="es-ES"/>
        </w:rPr>
      </w:pPr>
    </w:p>
    <w:p w:rsid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De la tabla anterior, el INMAYA señaló que, con un presupuesto de $572,000.00 (Quinientos setenta y dos mil pesos 00/100 M.N.), realizó la entrega de 520 cobertores y pavos navideños</w:t>
      </w:r>
      <w:r w:rsidRPr="006239F2">
        <w:rPr>
          <w:rFonts w:ascii="Arial" w:eastAsia="Times New Roman" w:hAnsi="Arial" w:cs="Arial"/>
          <w:sz w:val="24"/>
          <w:szCs w:val="24"/>
          <w:vertAlign w:val="superscript"/>
          <w:lang w:eastAsia="es-ES"/>
        </w:rPr>
        <w:footnoteReference w:id="97"/>
      </w:r>
      <w:r w:rsidRPr="006239F2">
        <w:rPr>
          <w:rFonts w:ascii="Arial" w:eastAsia="Times New Roman" w:hAnsi="Arial" w:cs="Arial"/>
          <w:sz w:val="24"/>
          <w:szCs w:val="24"/>
          <w:lang w:eastAsia="es-ES"/>
        </w:rPr>
        <w:t xml:space="preserve"> en los municipios de Felipe </w:t>
      </w:r>
      <w:r w:rsidR="009545AE">
        <w:rPr>
          <w:rFonts w:ascii="Arial" w:eastAsia="Times New Roman" w:hAnsi="Arial" w:cs="Arial"/>
          <w:sz w:val="24"/>
          <w:szCs w:val="24"/>
          <w:lang w:eastAsia="es-ES"/>
        </w:rPr>
        <w:t>Carrillo Puerto, Lázaro Cárdenas, Tulum, y Benito Juárez; no obstante,</w:t>
      </w:r>
      <w:r w:rsidRPr="006239F2">
        <w:rPr>
          <w:rFonts w:ascii="Arial" w:eastAsia="Times New Roman" w:hAnsi="Arial" w:cs="Arial"/>
          <w:sz w:val="24"/>
          <w:szCs w:val="24"/>
          <w:lang w:eastAsia="es-ES"/>
        </w:rPr>
        <w:t xml:space="preserve"> el Instituto no proporcionó evidencia que sustente dicha</w:t>
      </w:r>
      <w:r w:rsidR="009545AE">
        <w:rPr>
          <w:rFonts w:ascii="Arial" w:eastAsia="Times New Roman" w:hAnsi="Arial" w:cs="Arial"/>
          <w:sz w:val="24"/>
          <w:szCs w:val="24"/>
          <w:lang w:eastAsia="es-ES"/>
        </w:rPr>
        <w:t>s</w:t>
      </w:r>
      <w:r w:rsidRPr="006239F2">
        <w:rPr>
          <w:rFonts w:ascii="Arial" w:eastAsia="Times New Roman" w:hAnsi="Arial" w:cs="Arial"/>
          <w:sz w:val="24"/>
          <w:szCs w:val="24"/>
          <w:lang w:eastAsia="es-ES"/>
        </w:rPr>
        <w:t xml:space="preserve"> entrega</w:t>
      </w:r>
      <w:r w:rsidR="009545AE">
        <w:rPr>
          <w:rFonts w:ascii="Arial" w:eastAsia="Times New Roman" w:hAnsi="Arial" w:cs="Arial"/>
          <w:sz w:val="24"/>
          <w:szCs w:val="24"/>
          <w:lang w:eastAsia="es-ES"/>
        </w:rPr>
        <w:t>s</w:t>
      </w:r>
      <w:r w:rsidRPr="006239F2">
        <w:rPr>
          <w:rFonts w:ascii="Arial" w:eastAsia="Times New Roman" w:hAnsi="Arial" w:cs="Arial"/>
          <w:sz w:val="24"/>
          <w:szCs w:val="24"/>
          <w:lang w:eastAsia="es-ES"/>
        </w:rPr>
        <w:t>.</w:t>
      </w:r>
    </w:p>
    <w:p w:rsidR="006239F2" w:rsidRPr="0004588A" w:rsidRDefault="006239F2" w:rsidP="0004588A">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lastRenderedPageBreak/>
        <w:t xml:space="preserve">De igual manera, el INMAYA no realizó las demás acciones establecidas en el Componente 02 y en la Actividad 02 Componente 02 del programa presupuestario S001, debido a que la Modificación a las Reglas de Operación del Programa de Apoyo a Dignatarios Mayas para el Ejercicio Fiscal 2021 se publicó el 31 de diciembre de 2021 y no se logró contar con la suficiencia presupuestal en tiempo y forma, como se </w:t>
      </w:r>
      <w:r w:rsidR="0004588A">
        <w:rPr>
          <w:rFonts w:ascii="Arial" w:eastAsia="Times New Roman" w:hAnsi="Arial" w:cs="Arial"/>
          <w:sz w:val="24"/>
          <w:szCs w:val="24"/>
          <w:lang w:eastAsia="es-ES"/>
        </w:rPr>
        <w:t>muestra en la siguiente figura.</w:t>
      </w:r>
    </w:p>
    <w:p w:rsidR="006239F2" w:rsidRPr="0004588A" w:rsidRDefault="006239F2" w:rsidP="00FB2FF2">
      <w:pPr>
        <w:spacing w:after="0"/>
        <w:rPr>
          <w:rFonts w:ascii="Arial" w:eastAsia="Times New Roman" w:hAnsi="Arial" w:cs="Arial"/>
          <w:b/>
          <w:sz w:val="28"/>
          <w:szCs w:val="24"/>
          <w:lang w:eastAsia="es-ES"/>
        </w:rPr>
      </w:pPr>
    </w:p>
    <w:p w:rsidR="006239F2" w:rsidRDefault="006239F2" w:rsidP="006239F2">
      <w:pPr>
        <w:spacing w:after="0"/>
        <w:jc w:val="center"/>
        <w:rPr>
          <w:rFonts w:ascii="Arial" w:eastAsia="Times New Roman" w:hAnsi="Arial" w:cs="Arial"/>
          <w:sz w:val="20"/>
          <w:szCs w:val="24"/>
          <w:lang w:eastAsia="es-ES"/>
        </w:rPr>
      </w:pPr>
      <w:r w:rsidRPr="006239F2">
        <w:rPr>
          <w:rFonts w:ascii="Arial" w:eastAsia="Times New Roman" w:hAnsi="Arial" w:cs="Arial"/>
          <w:b/>
          <w:sz w:val="20"/>
          <w:szCs w:val="24"/>
          <w:lang w:eastAsia="es-ES"/>
        </w:rPr>
        <w:t xml:space="preserve">Figura 3. </w:t>
      </w:r>
      <w:r w:rsidRPr="006239F2">
        <w:rPr>
          <w:rFonts w:ascii="Arial" w:eastAsia="Times New Roman" w:hAnsi="Arial" w:cs="Arial"/>
          <w:sz w:val="20"/>
          <w:szCs w:val="24"/>
          <w:lang w:eastAsia="es-ES"/>
        </w:rPr>
        <w:t>Proceso de validación y publicación de la Modificación a las Reglas de Operación del Programa de Apoyo a Dignatarios Mayas para el Ejercicio Fiscal 2021</w:t>
      </w:r>
    </w:p>
    <w:p w:rsidR="00E55827" w:rsidRPr="00E55827" w:rsidRDefault="00E55827" w:rsidP="006239F2">
      <w:pPr>
        <w:spacing w:after="0"/>
        <w:jc w:val="center"/>
        <w:rPr>
          <w:rFonts w:ascii="Arial" w:eastAsia="Times New Roman" w:hAnsi="Arial" w:cs="Arial"/>
          <w:sz w:val="10"/>
          <w:szCs w:val="10"/>
          <w:lang w:eastAsia="es-ES"/>
        </w:rPr>
      </w:pPr>
    </w:p>
    <w:p w:rsidR="006239F2" w:rsidRPr="006239F2" w:rsidRDefault="006239F2" w:rsidP="00E55827">
      <w:pPr>
        <w:tabs>
          <w:tab w:val="left" w:pos="8789"/>
          <w:tab w:val="left" w:pos="9214"/>
        </w:tabs>
        <w:spacing w:after="0"/>
        <w:jc w:val="both"/>
        <w:rPr>
          <w:rFonts w:ascii="Arial" w:eastAsia="Times New Roman" w:hAnsi="Arial" w:cs="Arial"/>
          <w:sz w:val="24"/>
          <w:szCs w:val="24"/>
          <w:highlight w:val="green"/>
          <w:lang w:eastAsia="es-ES"/>
        </w:rPr>
      </w:pPr>
      <w:r w:rsidRPr="006239F2">
        <w:rPr>
          <w:rFonts w:ascii="Times New Roman" w:eastAsia="Times New Roman" w:hAnsi="Times New Roman" w:cs="Times New Roman"/>
          <w:noProof/>
          <w:sz w:val="24"/>
          <w:szCs w:val="24"/>
        </w:rPr>
        <w:drawing>
          <wp:inline distT="0" distB="0" distL="0" distR="0" wp14:anchorId="50498404" wp14:editId="5ED4DE14">
            <wp:extent cx="5981700" cy="4701540"/>
            <wp:effectExtent l="0" t="0" r="0" b="3810"/>
            <wp:docPr id="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0"/>
                    <a:srcRect l="695"/>
                    <a:stretch/>
                  </pic:blipFill>
                  <pic:spPr bwMode="auto">
                    <a:xfrm>
                      <a:off x="0" y="0"/>
                      <a:ext cx="6090374" cy="4786956"/>
                    </a:xfrm>
                    <a:prstGeom prst="rect">
                      <a:avLst/>
                    </a:prstGeom>
                    <a:ln>
                      <a:noFill/>
                    </a:ln>
                    <a:extLst>
                      <a:ext uri="{53640926-AAD7-44D8-BBD7-CCE9431645EC}">
                        <a14:shadowObscured xmlns:a14="http://schemas.microsoft.com/office/drawing/2010/main"/>
                      </a:ext>
                    </a:extLst>
                  </pic:spPr>
                </pic:pic>
              </a:graphicData>
            </a:graphic>
          </wp:inline>
        </w:drawing>
      </w:r>
    </w:p>
    <w:p w:rsidR="006239F2" w:rsidRPr="006239F2" w:rsidRDefault="006239F2" w:rsidP="006239F2">
      <w:pPr>
        <w:tabs>
          <w:tab w:val="left" w:pos="8789"/>
        </w:tabs>
        <w:spacing w:after="0"/>
        <w:jc w:val="center"/>
        <w:rPr>
          <w:rFonts w:ascii="Arial" w:eastAsia="Times New Roman" w:hAnsi="Arial" w:cs="Arial"/>
          <w:sz w:val="12"/>
          <w:szCs w:val="24"/>
          <w:highlight w:val="green"/>
          <w:lang w:eastAsia="es-ES"/>
        </w:rPr>
      </w:pPr>
    </w:p>
    <w:p w:rsidR="006239F2" w:rsidRPr="006239F2" w:rsidRDefault="006239F2" w:rsidP="006239F2">
      <w:pPr>
        <w:pBdr>
          <w:top w:val="single" w:sz="4" w:space="1" w:color="auto"/>
        </w:pBdr>
        <w:spacing w:after="0"/>
        <w:jc w:val="both"/>
        <w:rPr>
          <w:rFonts w:ascii="Arial" w:eastAsia="Times New Roman" w:hAnsi="Arial" w:cs="Arial"/>
          <w:sz w:val="24"/>
          <w:szCs w:val="24"/>
          <w:highlight w:val="green"/>
          <w:lang w:eastAsia="es-ES"/>
        </w:rPr>
      </w:pPr>
      <w:r w:rsidRPr="006239F2">
        <w:rPr>
          <w:rFonts w:ascii="Arial" w:eastAsia="Times New Roman" w:hAnsi="Arial" w:cs="Arial"/>
          <w:b/>
          <w:sz w:val="14"/>
          <w:szCs w:val="14"/>
          <w:lang w:eastAsia="es-ES"/>
        </w:rPr>
        <w:t>Fuente</w:t>
      </w:r>
      <w:r w:rsidRPr="006239F2">
        <w:rPr>
          <w:rFonts w:ascii="Arial" w:eastAsia="Times New Roman" w:hAnsi="Arial" w:cs="Arial"/>
          <w:sz w:val="14"/>
          <w:szCs w:val="14"/>
          <w:lang w:eastAsia="es-ES"/>
        </w:rPr>
        <w:t xml:space="preserve">: </w:t>
      </w:r>
      <w:r w:rsidRPr="006239F2">
        <w:rPr>
          <w:rFonts w:ascii="Arial" w:eastAsia="Times New Roman" w:hAnsi="Arial" w:cs="Arial"/>
          <w:noProof/>
          <w:sz w:val="14"/>
          <w:szCs w:val="14"/>
        </w:rPr>
        <w:t>Evidencia</w:t>
      </w:r>
      <w:r w:rsidRPr="006239F2">
        <w:rPr>
          <w:rFonts w:ascii="Arial" w:eastAsia="Times New Roman" w:hAnsi="Arial" w:cs="Arial"/>
          <w:noProof/>
          <w:sz w:val="14"/>
          <w:szCs w:val="18"/>
        </w:rPr>
        <w:t xml:space="preserve"> porporcionada por el Instituto para el Desarrollo del pueblo Maya y las comunidades Indígenas del Estado de Quintana Roo.</w:t>
      </w:r>
    </w:p>
    <w:p w:rsidR="00990198" w:rsidRDefault="00990198" w:rsidP="006239F2">
      <w:pPr>
        <w:spacing w:after="0"/>
        <w:jc w:val="both"/>
        <w:rPr>
          <w:rFonts w:ascii="Arial" w:eastAsia="Times New Roman" w:hAnsi="Arial" w:cs="Arial"/>
          <w:sz w:val="24"/>
          <w:szCs w:val="24"/>
          <w:lang w:eastAsia="es-ES"/>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lastRenderedPageBreak/>
        <w:t>Asimismo, para el pago de energía eléctrica de la Casa del Niño Indígena del Estado de Quintana Roo, se contempló un presupuesto de $232,243.00 pesos (Doscientos treinta y dos mil doscientos cuarenta y tres pesos 00/M.N.). Sin embargo, de acuerdo con lo establecido en el oficio INMAYA/DG/DAyP/384/XI/2021, esta acción no se logró realizar debido a que no se cuenta con el convenio de colaboración firmado por parte del INMAYA, la SEFIPLAN y el Instituto Nacional de los Pueblos Indígenas (INPI), siendo esto último, requisito fundamental para el trámite del recurso. Por lo tanto, el INMAYA no cumplió con el Componente 04 del programa presupuestario S001.</w:t>
      </w:r>
    </w:p>
    <w:p w:rsidR="006239F2" w:rsidRPr="006239F2" w:rsidRDefault="006239F2" w:rsidP="006239F2">
      <w:pPr>
        <w:shd w:val="clear" w:color="auto" w:fill="FFFFFF"/>
        <w:spacing w:after="0"/>
        <w:jc w:val="both"/>
        <w:rPr>
          <w:rFonts w:ascii="Arial" w:eastAsia="Times New Roman" w:hAnsi="Arial" w:cs="Arial"/>
          <w:sz w:val="24"/>
          <w:szCs w:val="24"/>
        </w:rPr>
      </w:pPr>
    </w:p>
    <w:p w:rsidR="006239F2" w:rsidRPr="006239F2" w:rsidRDefault="006239F2" w:rsidP="006239F2">
      <w:pPr>
        <w:spacing w:after="0"/>
        <w:jc w:val="both"/>
        <w:rPr>
          <w:rFonts w:ascii="Arial" w:eastAsia="Times New Roman" w:hAnsi="Arial" w:cs="Arial"/>
          <w:sz w:val="24"/>
          <w:szCs w:val="24"/>
          <w:lang w:eastAsia="es-ES"/>
        </w:rPr>
      </w:pPr>
      <w:r w:rsidRPr="006239F2">
        <w:rPr>
          <w:rFonts w:ascii="Arial" w:eastAsia="Times New Roman" w:hAnsi="Arial" w:cs="Arial"/>
          <w:sz w:val="24"/>
          <w:szCs w:val="24"/>
          <w:lang w:eastAsia="es-ES"/>
        </w:rPr>
        <w:t xml:space="preserve">En </w:t>
      </w:r>
      <w:r w:rsidRPr="009545AE">
        <w:rPr>
          <w:rFonts w:ascii="Arial" w:eastAsia="Times New Roman" w:hAnsi="Arial" w:cs="Arial"/>
          <w:sz w:val="24"/>
          <w:szCs w:val="24"/>
          <w:lang w:eastAsia="es-ES"/>
        </w:rPr>
        <w:t>conclusión, se determinó que se en</w:t>
      </w:r>
      <w:r w:rsidR="009545AE" w:rsidRPr="009545AE">
        <w:rPr>
          <w:rFonts w:ascii="Arial" w:eastAsia="Times New Roman" w:hAnsi="Arial" w:cs="Arial"/>
          <w:sz w:val="24"/>
          <w:szCs w:val="24"/>
          <w:lang w:eastAsia="es-ES"/>
        </w:rPr>
        <w:t xml:space="preserve">tregaron los apoyos económicos </w:t>
      </w:r>
      <w:r w:rsidRPr="009545AE">
        <w:rPr>
          <w:rFonts w:ascii="Arial" w:eastAsia="Times New Roman" w:hAnsi="Arial" w:cs="Arial"/>
          <w:sz w:val="24"/>
          <w:szCs w:val="24"/>
          <w:lang w:eastAsia="es-ES"/>
        </w:rPr>
        <w:t>a los dignatarios mayas, sin embargo, el INMAYA no pudo concretar la entrega de los apoyos sociales que se adicionaron a la Modificación a las Reglas de Operación del Programa de Apoyo a Dignatarios Mayas para el Ejercicio Fiscal 2021, debido a la fecha de publicación de la misma. Adicionalmente, el Instituto no proporcionó evidencia que sustente la entrega de cobertores y pavos navideños.</w:t>
      </w:r>
    </w:p>
    <w:p w:rsidR="000645C8" w:rsidRPr="0004588A" w:rsidRDefault="000645C8" w:rsidP="0004588A">
      <w:pPr>
        <w:spacing w:after="0"/>
        <w:jc w:val="both"/>
        <w:rPr>
          <w:rFonts w:ascii="Arial" w:eastAsia="Times New Roman" w:hAnsi="Arial" w:cs="Arial"/>
          <w:sz w:val="24"/>
          <w:szCs w:val="24"/>
          <w:lang w:eastAsia="es-ES"/>
        </w:rPr>
      </w:pPr>
    </w:p>
    <w:p w:rsidR="0004588A" w:rsidRPr="0004588A" w:rsidRDefault="0004588A" w:rsidP="0004588A">
      <w:pPr>
        <w:spacing w:after="0"/>
        <w:jc w:val="both"/>
        <w:rPr>
          <w:rFonts w:ascii="Arial" w:eastAsia="Times New Roman" w:hAnsi="Arial" w:cs="Arial"/>
          <w:sz w:val="24"/>
          <w:szCs w:val="24"/>
          <w:lang w:eastAsia="es-ES"/>
        </w:rPr>
      </w:pPr>
      <w:r w:rsidRPr="0004588A">
        <w:rPr>
          <w:rFonts w:ascii="Arial" w:eastAsia="Times New Roman" w:hAnsi="Arial" w:cs="Arial"/>
          <w:sz w:val="24"/>
          <w:szCs w:val="24"/>
          <w:lang w:eastAsia="es-ES"/>
        </w:rPr>
        <w:t xml:space="preserve">Derivado del análisis anterior, se determinó la </w:t>
      </w:r>
      <w:r>
        <w:rPr>
          <w:rFonts w:ascii="Arial" w:eastAsia="Times New Roman" w:hAnsi="Arial" w:cs="Arial"/>
          <w:sz w:val="24"/>
          <w:szCs w:val="24"/>
          <w:lang w:eastAsia="es-ES"/>
        </w:rPr>
        <w:t>siguiente observación</w:t>
      </w:r>
      <w:r w:rsidRPr="0004588A">
        <w:rPr>
          <w:rFonts w:ascii="Arial" w:eastAsia="Times New Roman" w:hAnsi="Arial" w:cs="Arial"/>
          <w:sz w:val="24"/>
          <w:szCs w:val="24"/>
          <w:lang w:eastAsia="es-ES"/>
        </w:rPr>
        <w:t>:</w:t>
      </w:r>
    </w:p>
    <w:p w:rsidR="0004588A" w:rsidRPr="0004588A" w:rsidRDefault="0004588A" w:rsidP="0004588A">
      <w:pPr>
        <w:spacing w:after="0"/>
        <w:jc w:val="both"/>
        <w:rPr>
          <w:rFonts w:ascii="Arial" w:eastAsia="Times New Roman" w:hAnsi="Arial" w:cs="Arial"/>
          <w:sz w:val="24"/>
          <w:szCs w:val="24"/>
          <w:lang w:eastAsia="es-ES"/>
        </w:rPr>
      </w:pPr>
    </w:p>
    <w:p w:rsidR="000645C8" w:rsidRPr="009545AE" w:rsidRDefault="0004588A" w:rsidP="0004588A">
      <w:pPr>
        <w:numPr>
          <w:ilvl w:val="0"/>
          <w:numId w:val="15"/>
        </w:numPr>
        <w:spacing w:after="0"/>
        <w:contextualSpacing/>
        <w:jc w:val="both"/>
        <w:rPr>
          <w:rFonts w:ascii="Arial" w:eastAsia="Times New Roman" w:hAnsi="Arial" w:cs="Arial"/>
          <w:sz w:val="24"/>
          <w:szCs w:val="24"/>
          <w:lang w:eastAsia="es-ES"/>
        </w:rPr>
      </w:pPr>
      <w:r w:rsidRPr="009545AE">
        <w:rPr>
          <w:rFonts w:ascii="Arial" w:eastAsia="Times New Roman" w:hAnsi="Arial" w:cs="Arial"/>
          <w:sz w:val="24"/>
          <w:szCs w:val="24"/>
          <w:lang w:eastAsia="es-ES"/>
        </w:rPr>
        <w:t>El Instituto para el Desarrollo del Pueblo Maya y las Comunidades Indígenas del Estado de Quintana Roo no proporcionó evidencia que sustente la entrega de cobertores y pavos navideños a los Dignatarios Mayas.</w:t>
      </w:r>
    </w:p>
    <w:p w:rsidR="000645C8" w:rsidRDefault="000645C8" w:rsidP="005E386E">
      <w:pPr>
        <w:spacing w:after="0" w:line="240" w:lineRule="auto"/>
        <w:jc w:val="both"/>
        <w:rPr>
          <w:rFonts w:ascii="Arial" w:hAnsi="Arial" w:cs="Arial"/>
          <w:sz w:val="24"/>
          <w:szCs w:val="24"/>
        </w:rPr>
      </w:pPr>
    </w:p>
    <w:p w:rsidR="00E55827" w:rsidRDefault="00E55827" w:rsidP="005E386E">
      <w:pPr>
        <w:spacing w:after="0" w:line="240" w:lineRule="auto"/>
        <w:jc w:val="both"/>
        <w:rPr>
          <w:rFonts w:ascii="Arial" w:hAnsi="Arial" w:cs="Arial"/>
          <w:sz w:val="24"/>
          <w:szCs w:val="24"/>
        </w:rPr>
      </w:pPr>
    </w:p>
    <w:p w:rsidR="00990198" w:rsidRPr="00E55827" w:rsidRDefault="00B96DA7" w:rsidP="00E55827">
      <w:pPr>
        <w:spacing w:after="0"/>
        <w:jc w:val="both"/>
        <w:rPr>
          <w:rFonts w:ascii="Arial" w:hAnsi="Arial" w:cs="Arial"/>
          <w:sz w:val="18"/>
          <w:szCs w:val="18"/>
        </w:rPr>
      </w:pPr>
      <w:r w:rsidRPr="00E55827">
        <w:rPr>
          <w:rFonts w:ascii="Arial" w:hAnsi="Arial" w:cs="Arial"/>
          <w:color w:val="000000"/>
          <w:sz w:val="24"/>
          <w:szCs w:val="24"/>
        </w:rPr>
        <w:t xml:space="preserve">Con motivo de la reunión de trabajo efectuada para la presentación de resultados finales de auditoría y observaciones preliminares, el Instituto para el Desarrollo del Pueblo Maya y </w:t>
      </w:r>
      <w:r w:rsidRPr="009545AE">
        <w:rPr>
          <w:rFonts w:ascii="Arial" w:hAnsi="Arial" w:cs="Arial"/>
          <w:color w:val="000000"/>
          <w:sz w:val="24"/>
          <w:szCs w:val="24"/>
        </w:rPr>
        <w:t xml:space="preserve">las Comunidades Indígenas del Estado de Quintana Roo, </w:t>
      </w:r>
      <w:r w:rsidR="00E55827" w:rsidRPr="009545AE">
        <w:rPr>
          <w:rFonts w:ascii="Arial" w:hAnsi="Arial" w:cs="Arial"/>
          <w:color w:val="000000"/>
          <w:sz w:val="24"/>
          <w:szCs w:val="24"/>
        </w:rPr>
        <w:t>proporcionó evi</w:t>
      </w:r>
      <w:r w:rsidR="009545AE" w:rsidRPr="009545AE">
        <w:rPr>
          <w:rFonts w:ascii="Arial" w:hAnsi="Arial" w:cs="Arial"/>
          <w:color w:val="000000"/>
          <w:sz w:val="24"/>
          <w:szCs w:val="24"/>
        </w:rPr>
        <w:t xml:space="preserve">dencia de la entrega de pavos y </w:t>
      </w:r>
      <w:r w:rsidR="00E55827" w:rsidRPr="009545AE">
        <w:rPr>
          <w:rFonts w:ascii="Arial" w:hAnsi="Arial" w:cs="Arial"/>
          <w:color w:val="000000"/>
          <w:sz w:val="24"/>
          <w:szCs w:val="24"/>
        </w:rPr>
        <w:t>cobertores a los Dignatarios Mayas tal y como lo establecen los criterios de elegibilidad en la Modificación a las Reglas de Operación del Programa de Apoyo a Dignatarios Mayas pa</w:t>
      </w:r>
      <w:r w:rsidR="00E55827" w:rsidRPr="00E55827">
        <w:rPr>
          <w:rFonts w:ascii="Arial" w:hAnsi="Arial" w:cs="Arial"/>
          <w:color w:val="000000"/>
          <w:sz w:val="24"/>
          <w:szCs w:val="24"/>
        </w:rPr>
        <w:t>ra el ejercicio fiscal 2021; por lo tanto, la observación queda </w:t>
      </w:r>
      <w:r w:rsidR="00E55827" w:rsidRPr="00E55827">
        <w:rPr>
          <w:rFonts w:ascii="Arial" w:hAnsi="Arial" w:cs="Arial"/>
          <w:b/>
          <w:color w:val="000000"/>
          <w:sz w:val="24"/>
          <w:szCs w:val="24"/>
        </w:rPr>
        <w:t>atendida</w:t>
      </w:r>
      <w:r w:rsidR="00E55827" w:rsidRPr="00E55827">
        <w:rPr>
          <w:rFonts w:ascii="Arial" w:hAnsi="Arial" w:cs="Arial"/>
          <w:color w:val="000000"/>
          <w:sz w:val="24"/>
          <w:szCs w:val="24"/>
        </w:rPr>
        <w:t>.</w:t>
      </w:r>
    </w:p>
    <w:p w:rsidR="00990198" w:rsidRPr="00990198" w:rsidRDefault="00990198" w:rsidP="00990198">
      <w:pPr>
        <w:autoSpaceDE w:val="0"/>
        <w:autoSpaceDN w:val="0"/>
        <w:adjustRightInd w:val="0"/>
        <w:spacing w:after="0"/>
        <w:jc w:val="both"/>
        <w:rPr>
          <w:rFonts w:ascii="Arial" w:hAnsi="Arial" w:cs="Arial"/>
          <w:color w:val="000000"/>
          <w:sz w:val="24"/>
          <w:szCs w:val="24"/>
        </w:rPr>
      </w:pPr>
    </w:p>
    <w:p w:rsidR="00B96DA7" w:rsidRPr="00B96DA7" w:rsidRDefault="00B96DA7" w:rsidP="00B96DA7">
      <w:pPr>
        <w:spacing w:after="0"/>
        <w:jc w:val="both"/>
        <w:rPr>
          <w:rFonts w:ascii="Arial" w:hAnsi="Arial" w:cs="Arial"/>
          <w:b/>
          <w:sz w:val="24"/>
          <w:szCs w:val="24"/>
        </w:rPr>
      </w:pPr>
      <w:r w:rsidRPr="00B96DA7">
        <w:rPr>
          <w:rFonts w:ascii="Arial" w:hAnsi="Arial" w:cs="Arial"/>
          <w:b/>
          <w:sz w:val="24"/>
          <w:szCs w:val="24"/>
        </w:rPr>
        <w:t>Normatividad relacionada con la observación.</w:t>
      </w:r>
    </w:p>
    <w:p w:rsidR="00B96DA7" w:rsidRPr="00B96DA7" w:rsidRDefault="00B96DA7" w:rsidP="00B96DA7">
      <w:pPr>
        <w:spacing w:after="0"/>
        <w:jc w:val="both"/>
        <w:rPr>
          <w:rFonts w:ascii="Arial" w:hAnsi="Arial" w:cs="Arial"/>
          <w:sz w:val="24"/>
          <w:szCs w:val="24"/>
        </w:rPr>
      </w:pPr>
    </w:p>
    <w:p w:rsidR="00E55827" w:rsidRPr="00B96DA7" w:rsidRDefault="00B96DA7" w:rsidP="00B96DA7">
      <w:pPr>
        <w:spacing w:after="0"/>
        <w:jc w:val="both"/>
        <w:rPr>
          <w:rFonts w:ascii="Arial" w:hAnsi="Arial" w:cs="Arial"/>
          <w:sz w:val="24"/>
          <w:szCs w:val="24"/>
        </w:rPr>
      </w:pPr>
      <w:r w:rsidRPr="00B96DA7">
        <w:rPr>
          <w:rFonts w:ascii="Arial" w:hAnsi="Arial" w:cs="Arial"/>
          <w:sz w:val="24"/>
          <w:szCs w:val="24"/>
        </w:rPr>
        <w:t>Modificación a las Reglas de Operación del Programa de Apoyo a Dignatarios Mayas para el Ejercicio Fiscal 2021.</w:t>
      </w:r>
    </w:p>
    <w:p w:rsidR="00FE31BE" w:rsidRPr="001C5235" w:rsidRDefault="00A93DFB" w:rsidP="00304844">
      <w:pPr>
        <w:pStyle w:val="Ttulo2"/>
        <w:jc w:val="both"/>
        <w:rPr>
          <w:rFonts w:cs="Arial"/>
          <w:szCs w:val="24"/>
        </w:rPr>
      </w:pPr>
      <w:bookmarkStart w:id="46" w:name="_Toc74856087"/>
      <w:bookmarkStart w:id="47" w:name="_Toc114828054"/>
      <w:r w:rsidRPr="001C5235">
        <w:rPr>
          <w:rFonts w:cs="Arial"/>
          <w:szCs w:val="24"/>
        </w:rPr>
        <w:lastRenderedPageBreak/>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42"/>
      <w:bookmarkEnd w:id="46"/>
      <w:bookmarkEnd w:id="47"/>
    </w:p>
    <w:p w:rsidR="00432F39" w:rsidRPr="001C5235" w:rsidRDefault="00432F39" w:rsidP="00664495">
      <w:pPr>
        <w:spacing w:after="0"/>
        <w:jc w:val="both"/>
        <w:rPr>
          <w:rFonts w:ascii="Arial" w:hAnsi="Arial" w:cs="Arial"/>
          <w:sz w:val="24"/>
          <w:szCs w:val="24"/>
        </w:rPr>
      </w:pPr>
    </w:p>
    <w:p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rsidR="001E10CD" w:rsidRDefault="001E10CD" w:rsidP="00240622">
      <w:pPr>
        <w:spacing w:after="0"/>
        <w:jc w:val="both"/>
        <w:rPr>
          <w:rFonts w:ascii="Arial" w:hAnsi="Arial" w:cs="Arial"/>
          <w:sz w:val="24"/>
        </w:rPr>
      </w:pPr>
    </w:p>
    <w:p w:rsidR="000A2B61" w:rsidRPr="001C5235" w:rsidRDefault="00841E24" w:rsidP="007F403B">
      <w:pPr>
        <w:pStyle w:val="Ttulo2"/>
        <w:jc w:val="both"/>
        <w:rPr>
          <w:rFonts w:cs="Arial"/>
          <w:szCs w:val="24"/>
        </w:rPr>
      </w:pPr>
      <w:bookmarkStart w:id="48" w:name="_Toc11413514"/>
      <w:bookmarkStart w:id="49" w:name="_Toc74856088"/>
      <w:bookmarkStart w:id="50" w:name="_Toc114828055"/>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48"/>
      <w:bookmarkEnd w:id="49"/>
      <w:bookmarkEnd w:id="50"/>
    </w:p>
    <w:p w:rsidR="004B5B6F" w:rsidRPr="001C5235" w:rsidRDefault="004B5B6F" w:rsidP="007F403B">
      <w:pPr>
        <w:spacing w:after="0"/>
        <w:jc w:val="both"/>
        <w:rPr>
          <w:rFonts w:ascii="Arial" w:hAnsi="Arial" w:cs="Arial"/>
          <w:sz w:val="24"/>
          <w:szCs w:val="24"/>
        </w:rPr>
      </w:pPr>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2126"/>
      </w:tblGrid>
      <w:tr w:rsidR="00FF19D5" w:rsidRPr="00E84C8C" w:rsidTr="00990198">
        <w:trPr>
          <w:trHeight w:val="247"/>
        </w:trPr>
        <w:tc>
          <w:tcPr>
            <w:tcW w:w="920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F19D5" w:rsidRPr="00E84C8C" w:rsidRDefault="00B96DA7" w:rsidP="006B1923">
            <w:pPr>
              <w:spacing w:after="0"/>
              <w:jc w:val="both"/>
              <w:rPr>
                <w:rFonts w:ascii="Arial" w:hAnsi="Arial" w:cs="Arial"/>
                <w:b/>
                <w:bCs/>
                <w:szCs w:val="24"/>
                <w:lang w:val="es-ES"/>
              </w:rPr>
            </w:pPr>
            <w:r w:rsidRPr="00B96DA7">
              <w:rPr>
                <w:rFonts w:ascii="Arial" w:hAnsi="Arial" w:cs="Arial"/>
                <w:b/>
                <w:bCs/>
                <w:szCs w:val="24"/>
                <w:lang w:val="es-ES"/>
              </w:rPr>
              <w:t>Auditoría de Desempeño Atención para el Desarrollo del Pueb</w:t>
            </w:r>
            <w:r w:rsidR="0083056E">
              <w:rPr>
                <w:rFonts w:ascii="Arial" w:hAnsi="Arial" w:cs="Arial"/>
                <w:b/>
                <w:bCs/>
                <w:szCs w:val="24"/>
                <w:lang w:val="es-ES"/>
              </w:rPr>
              <w:t xml:space="preserve">lo Maya y Comunidades Indígenas, </w:t>
            </w:r>
            <w:r w:rsidR="0083056E" w:rsidRPr="00B96DA7">
              <w:rPr>
                <w:rFonts w:ascii="Arial" w:hAnsi="Arial" w:cs="Arial"/>
                <w:b/>
                <w:bCs/>
                <w:szCs w:val="24"/>
                <w:lang w:val="es-ES"/>
              </w:rPr>
              <w:t>21-AEMD-A-GOB-038-081</w:t>
            </w:r>
          </w:p>
        </w:tc>
      </w:tr>
      <w:tr w:rsidR="00340BAF" w:rsidRPr="00E84C8C" w:rsidTr="00990198">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21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83056E" w:rsidRPr="00E84C8C" w:rsidTr="00990198">
        <w:trPr>
          <w:trHeight w:val="247"/>
        </w:trPr>
        <w:tc>
          <w:tcPr>
            <w:tcW w:w="7083" w:type="dxa"/>
            <w:tcBorders>
              <w:right w:val="single" w:sz="4" w:space="0" w:color="BFBFBF" w:themeColor="background1" w:themeShade="BF"/>
            </w:tcBorders>
            <w:shd w:val="clear" w:color="auto" w:fill="auto"/>
            <w:vAlign w:val="center"/>
          </w:tcPr>
          <w:p w:rsidR="0083056E" w:rsidRPr="009B1AA5" w:rsidRDefault="0083056E" w:rsidP="0083056E">
            <w:pPr>
              <w:spacing w:after="0"/>
              <w:jc w:val="both"/>
              <w:rPr>
                <w:rFonts w:ascii="Arial" w:hAnsi="Arial" w:cs="Arial"/>
              </w:rPr>
            </w:pPr>
            <w:r w:rsidRPr="009B1AA5">
              <w:rPr>
                <w:rFonts w:ascii="Arial" w:hAnsi="Arial" w:cs="Arial"/>
              </w:rPr>
              <w:t xml:space="preserve">1. </w:t>
            </w:r>
            <w:r>
              <w:rPr>
                <w:rFonts w:ascii="Arial" w:hAnsi="Arial" w:cs="Arial"/>
              </w:rPr>
              <w:t>Control Interno</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3056E" w:rsidRPr="00E84C8C" w:rsidRDefault="0083056E" w:rsidP="0083056E">
            <w:pPr>
              <w:spacing w:after="0"/>
              <w:jc w:val="center"/>
              <w:rPr>
                <w:rFonts w:ascii="Arial" w:hAnsi="Arial" w:cs="Arial"/>
                <w:szCs w:val="24"/>
                <w:lang w:val="es-ES"/>
              </w:rPr>
            </w:pPr>
          </w:p>
        </w:tc>
      </w:tr>
      <w:tr w:rsidR="0083056E" w:rsidRPr="00E84C8C" w:rsidTr="00990198">
        <w:trPr>
          <w:trHeight w:val="247"/>
        </w:trPr>
        <w:tc>
          <w:tcPr>
            <w:tcW w:w="7083" w:type="dxa"/>
            <w:tcBorders>
              <w:right w:val="single" w:sz="4" w:space="0" w:color="BFBFBF" w:themeColor="background1" w:themeShade="BF"/>
            </w:tcBorders>
            <w:shd w:val="clear" w:color="auto" w:fill="auto"/>
            <w:vAlign w:val="center"/>
          </w:tcPr>
          <w:p w:rsidR="0083056E" w:rsidRPr="009B1AA5" w:rsidRDefault="0083056E" w:rsidP="0083056E">
            <w:pPr>
              <w:spacing w:after="0"/>
              <w:ind w:left="709"/>
              <w:jc w:val="both"/>
              <w:rPr>
                <w:rFonts w:ascii="Arial" w:hAnsi="Arial" w:cs="Arial"/>
              </w:rPr>
            </w:pPr>
            <w:r>
              <w:rPr>
                <w:rFonts w:ascii="Arial" w:hAnsi="Arial" w:cs="Arial"/>
              </w:rPr>
              <w:t>1.1 Marco Normativo</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83056E" w:rsidRPr="005F662C" w:rsidRDefault="0083056E" w:rsidP="0083056E">
            <w:pPr>
              <w:spacing w:after="0"/>
              <w:jc w:val="center"/>
              <w:rPr>
                <w:rFonts w:ascii="Arial" w:hAnsi="Arial" w:cs="Arial"/>
                <w:szCs w:val="24"/>
                <w:lang w:val="es-ES"/>
              </w:rPr>
            </w:pPr>
            <w:r w:rsidRPr="005F662C">
              <w:rPr>
                <w:rFonts w:ascii="Arial" w:hAnsi="Arial" w:cs="Arial"/>
                <w:szCs w:val="24"/>
                <w:lang w:val="es-ES"/>
              </w:rPr>
              <w:t>Seguimiento</w:t>
            </w:r>
          </w:p>
        </w:tc>
      </w:tr>
      <w:tr w:rsidR="0083056E" w:rsidRPr="00E84C8C" w:rsidTr="00990198">
        <w:trPr>
          <w:trHeight w:val="247"/>
        </w:trPr>
        <w:tc>
          <w:tcPr>
            <w:tcW w:w="7083" w:type="dxa"/>
            <w:shd w:val="clear" w:color="auto" w:fill="auto"/>
            <w:vAlign w:val="center"/>
          </w:tcPr>
          <w:p w:rsidR="0083056E" w:rsidRPr="009B1AA5" w:rsidRDefault="0083056E" w:rsidP="0083056E">
            <w:pPr>
              <w:spacing w:after="0"/>
              <w:jc w:val="both"/>
              <w:rPr>
                <w:rFonts w:ascii="Arial" w:hAnsi="Arial" w:cs="Arial"/>
              </w:rPr>
            </w:pPr>
            <w:r w:rsidRPr="009B1AA5">
              <w:rPr>
                <w:rFonts w:ascii="Arial" w:hAnsi="Arial" w:cs="Arial"/>
              </w:rPr>
              <w:t xml:space="preserve">2. </w:t>
            </w:r>
            <w:r>
              <w:rPr>
                <w:rFonts w:ascii="Arial" w:hAnsi="Arial" w:cs="Arial"/>
              </w:rPr>
              <w:t>Presupuesto basado en Resultados (PbR)</w:t>
            </w:r>
          </w:p>
        </w:tc>
        <w:tc>
          <w:tcPr>
            <w:tcW w:w="2126" w:type="dxa"/>
            <w:shd w:val="clear" w:color="auto" w:fill="auto"/>
            <w:vAlign w:val="center"/>
          </w:tcPr>
          <w:p w:rsidR="0083056E" w:rsidRPr="005F662C" w:rsidRDefault="0083056E" w:rsidP="0083056E">
            <w:pPr>
              <w:spacing w:after="0"/>
              <w:rPr>
                <w:rFonts w:ascii="Arial" w:hAnsi="Arial" w:cs="Arial"/>
                <w:szCs w:val="24"/>
                <w:lang w:val="es-ES"/>
              </w:rPr>
            </w:pPr>
          </w:p>
        </w:tc>
      </w:tr>
      <w:tr w:rsidR="0083056E" w:rsidRPr="00E84C8C" w:rsidTr="00990198">
        <w:trPr>
          <w:trHeight w:val="247"/>
        </w:trPr>
        <w:tc>
          <w:tcPr>
            <w:tcW w:w="7083" w:type="dxa"/>
            <w:shd w:val="clear" w:color="auto" w:fill="auto"/>
            <w:vAlign w:val="center"/>
          </w:tcPr>
          <w:p w:rsidR="0083056E" w:rsidRPr="009B1AA5" w:rsidRDefault="0083056E" w:rsidP="0083056E">
            <w:pPr>
              <w:spacing w:after="0"/>
              <w:ind w:left="709"/>
              <w:jc w:val="both"/>
              <w:rPr>
                <w:rFonts w:ascii="Arial" w:hAnsi="Arial" w:cs="Arial"/>
              </w:rPr>
            </w:pPr>
            <w:r>
              <w:rPr>
                <w:rFonts w:ascii="Arial" w:hAnsi="Arial" w:cs="Arial"/>
              </w:rPr>
              <w:t>2.1 Evaluación de la Matriz de Indicadores para Resultados (MIR)</w:t>
            </w:r>
          </w:p>
        </w:tc>
        <w:tc>
          <w:tcPr>
            <w:tcW w:w="2126" w:type="dxa"/>
            <w:shd w:val="clear" w:color="auto" w:fill="auto"/>
            <w:vAlign w:val="center"/>
          </w:tcPr>
          <w:p w:rsidR="0083056E" w:rsidRPr="005F662C" w:rsidRDefault="0083056E" w:rsidP="0083056E">
            <w:pPr>
              <w:spacing w:after="0"/>
              <w:jc w:val="center"/>
              <w:rPr>
                <w:rFonts w:ascii="Arial" w:hAnsi="Arial" w:cs="Arial"/>
                <w:szCs w:val="24"/>
                <w:lang w:val="es-ES"/>
              </w:rPr>
            </w:pPr>
            <w:r w:rsidRPr="005F662C">
              <w:rPr>
                <w:rFonts w:ascii="Arial" w:hAnsi="Arial" w:cs="Arial"/>
                <w:szCs w:val="24"/>
                <w:lang w:val="es-ES"/>
              </w:rPr>
              <w:t>Seguimiento</w:t>
            </w:r>
          </w:p>
        </w:tc>
      </w:tr>
      <w:tr w:rsidR="0083056E" w:rsidRPr="00E84C8C" w:rsidTr="00990198">
        <w:trPr>
          <w:trHeight w:val="247"/>
        </w:trPr>
        <w:tc>
          <w:tcPr>
            <w:tcW w:w="7083" w:type="dxa"/>
            <w:shd w:val="clear" w:color="auto" w:fill="auto"/>
            <w:vAlign w:val="center"/>
          </w:tcPr>
          <w:p w:rsidR="0083056E" w:rsidRDefault="0083056E" w:rsidP="0083056E">
            <w:pPr>
              <w:spacing w:after="0"/>
              <w:jc w:val="both"/>
              <w:rPr>
                <w:rFonts w:ascii="Arial" w:hAnsi="Arial" w:cs="Arial"/>
              </w:rPr>
            </w:pPr>
            <w:r>
              <w:rPr>
                <w:rFonts w:ascii="Arial" w:hAnsi="Arial" w:cs="Arial"/>
              </w:rPr>
              <w:t>3. Sistema de Evaluación del Desempeño (SED)</w:t>
            </w:r>
          </w:p>
        </w:tc>
        <w:tc>
          <w:tcPr>
            <w:tcW w:w="2126" w:type="dxa"/>
            <w:shd w:val="clear" w:color="auto" w:fill="auto"/>
            <w:vAlign w:val="center"/>
          </w:tcPr>
          <w:p w:rsidR="0083056E" w:rsidRPr="005F662C" w:rsidRDefault="0083056E" w:rsidP="0083056E">
            <w:pPr>
              <w:spacing w:after="0"/>
              <w:jc w:val="center"/>
              <w:rPr>
                <w:rFonts w:ascii="Arial" w:hAnsi="Arial" w:cs="Arial"/>
                <w:szCs w:val="24"/>
                <w:lang w:val="es-ES"/>
              </w:rPr>
            </w:pPr>
          </w:p>
        </w:tc>
      </w:tr>
      <w:tr w:rsidR="0083056E" w:rsidRPr="00E84C8C" w:rsidTr="00990198">
        <w:trPr>
          <w:trHeight w:val="247"/>
        </w:trPr>
        <w:tc>
          <w:tcPr>
            <w:tcW w:w="7083" w:type="dxa"/>
            <w:shd w:val="clear" w:color="auto" w:fill="auto"/>
            <w:vAlign w:val="center"/>
          </w:tcPr>
          <w:p w:rsidR="0083056E" w:rsidRDefault="0083056E" w:rsidP="0083056E">
            <w:pPr>
              <w:spacing w:after="0"/>
              <w:ind w:left="709"/>
              <w:jc w:val="both"/>
              <w:rPr>
                <w:rFonts w:ascii="Arial" w:hAnsi="Arial" w:cs="Arial"/>
              </w:rPr>
            </w:pPr>
            <w:r>
              <w:rPr>
                <w:rFonts w:ascii="Arial" w:hAnsi="Arial" w:cs="Arial"/>
              </w:rPr>
              <w:t>3.1 Cumplimiento de objetivos y metas</w:t>
            </w:r>
          </w:p>
        </w:tc>
        <w:tc>
          <w:tcPr>
            <w:tcW w:w="2126" w:type="dxa"/>
            <w:shd w:val="clear" w:color="auto" w:fill="auto"/>
            <w:vAlign w:val="center"/>
          </w:tcPr>
          <w:p w:rsidR="0083056E" w:rsidRPr="005F662C" w:rsidRDefault="0083056E" w:rsidP="0083056E">
            <w:pPr>
              <w:spacing w:after="0"/>
              <w:jc w:val="center"/>
              <w:rPr>
                <w:rFonts w:ascii="Arial" w:hAnsi="Arial" w:cs="Arial"/>
                <w:szCs w:val="24"/>
                <w:lang w:val="es-ES"/>
              </w:rPr>
            </w:pPr>
            <w:r w:rsidRPr="005F662C">
              <w:rPr>
                <w:rFonts w:ascii="Arial" w:hAnsi="Arial" w:cs="Arial"/>
                <w:szCs w:val="24"/>
                <w:lang w:val="es-ES"/>
              </w:rPr>
              <w:t>Seguimiento</w:t>
            </w:r>
          </w:p>
        </w:tc>
      </w:tr>
      <w:tr w:rsidR="0083056E" w:rsidRPr="00E84C8C" w:rsidTr="00990198">
        <w:trPr>
          <w:trHeight w:val="247"/>
        </w:trPr>
        <w:tc>
          <w:tcPr>
            <w:tcW w:w="7083" w:type="dxa"/>
            <w:shd w:val="clear" w:color="auto" w:fill="auto"/>
            <w:vAlign w:val="center"/>
          </w:tcPr>
          <w:p w:rsidR="0083056E" w:rsidRPr="0083056E" w:rsidRDefault="0083056E" w:rsidP="0083056E">
            <w:pPr>
              <w:spacing w:after="0"/>
              <w:jc w:val="both"/>
              <w:rPr>
                <w:rFonts w:ascii="Arial" w:hAnsi="Arial" w:cs="Arial"/>
                <w:b/>
                <w:sz w:val="24"/>
                <w:szCs w:val="24"/>
              </w:rPr>
            </w:pPr>
            <w:r w:rsidRPr="0083056E">
              <w:rPr>
                <w:rFonts w:ascii="Arial" w:hAnsi="Arial" w:cs="Arial"/>
              </w:rPr>
              <w:t>4. Atención para el desarrollo del pueblo maya y comunidades indígenas</w:t>
            </w:r>
          </w:p>
        </w:tc>
        <w:tc>
          <w:tcPr>
            <w:tcW w:w="2126" w:type="dxa"/>
            <w:shd w:val="clear" w:color="auto" w:fill="auto"/>
            <w:vAlign w:val="center"/>
          </w:tcPr>
          <w:p w:rsidR="0083056E" w:rsidRPr="005F662C" w:rsidRDefault="0083056E" w:rsidP="0083056E">
            <w:pPr>
              <w:spacing w:after="0"/>
              <w:jc w:val="center"/>
              <w:rPr>
                <w:rFonts w:ascii="Arial" w:hAnsi="Arial" w:cs="Arial"/>
                <w:szCs w:val="24"/>
                <w:lang w:val="es-ES"/>
              </w:rPr>
            </w:pPr>
          </w:p>
        </w:tc>
      </w:tr>
      <w:tr w:rsidR="0083056E" w:rsidRPr="00E84C8C" w:rsidTr="00990198">
        <w:trPr>
          <w:trHeight w:val="247"/>
        </w:trPr>
        <w:tc>
          <w:tcPr>
            <w:tcW w:w="7083" w:type="dxa"/>
            <w:shd w:val="clear" w:color="auto" w:fill="auto"/>
            <w:vAlign w:val="center"/>
          </w:tcPr>
          <w:p w:rsidR="0083056E" w:rsidRDefault="0083056E" w:rsidP="0083056E">
            <w:pPr>
              <w:spacing w:after="0"/>
              <w:jc w:val="both"/>
              <w:rPr>
                <w:rFonts w:ascii="Arial" w:hAnsi="Arial" w:cs="Arial"/>
              </w:rPr>
            </w:pPr>
            <w:r>
              <w:rPr>
                <w:rFonts w:ascii="Arial" w:hAnsi="Arial" w:cs="Arial"/>
              </w:rPr>
              <w:t>4. Acciones implementadas para la atención al rezago educativo</w:t>
            </w:r>
          </w:p>
        </w:tc>
        <w:tc>
          <w:tcPr>
            <w:tcW w:w="2126" w:type="dxa"/>
            <w:shd w:val="clear" w:color="auto" w:fill="auto"/>
            <w:vAlign w:val="center"/>
          </w:tcPr>
          <w:p w:rsidR="0083056E" w:rsidRPr="005F662C" w:rsidRDefault="0083056E" w:rsidP="0083056E">
            <w:pPr>
              <w:spacing w:after="0"/>
              <w:rPr>
                <w:rFonts w:ascii="Arial" w:hAnsi="Arial" w:cs="Arial"/>
                <w:szCs w:val="24"/>
                <w:lang w:val="es-ES"/>
              </w:rPr>
            </w:pPr>
          </w:p>
        </w:tc>
      </w:tr>
      <w:tr w:rsidR="0083056E" w:rsidRPr="00E84C8C" w:rsidTr="00990198">
        <w:trPr>
          <w:trHeight w:val="247"/>
        </w:trPr>
        <w:tc>
          <w:tcPr>
            <w:tcW w:w="7083" w:type="dxa"/>
            <w:shd w:val="clear" w:color="auto" w:fill="auto"/>
            <w:vAlign w:val="center"/>
          </w:tcPr>
          <w:p w:rsidR="0083056E" w:rsidRPr="0083056E" w:rsidRDefault="0083056E" w:rsidP="0083056E">
            <w:pPr>
              <w:spacing w:after="0"/>
              <w:ind w:left="709"/>
              <w:jc w:val="both"/>
              <w:rPr>
                <w:rFonts w:ascii="Arial" w:hAnsi="Arial" w:cs="Arial"/>
              </w:rPr>
            </w:pPr>
            <w:r>
              <w:rPr>
                <w:rFonts w:ascii="Arial" w:hAnsi="Arial" w:cs="Arial"/>
              </w:rPr>
              <w:t xml:space="preserve">4.1. </w:t>
            </w:r>
            <w:r w:rsidRPr="0083056E">
              <w:rPr>
                <w:rFonts w:ascii="Arial" w:hAnsi="Arial" w:cs="Arial"/>
              </w:rPr>
              <w:t>Acciones implementadas para la atención para el desarrollo del pueblo maya y comunidades indígenas.</w:t>
            </w:r>
          </w:p>
        </w:tc>
        <w:tc>
          <w:tcPr>
            <w:tcW w:w="2126" w:type="dxa"/>
            <w:shd w:val="clear" w:color="auto" w:fill="auto"/>
            <w:vAlign w:val="center"/>
          </w:tcPr>
          <w:p w:rsidR="0083056E" w:rsidRPr="005F662C" w:rsidRDefault="0083056E" w:rsidP="0083056E">
            <w:pPr>
              <w:spacing w:after="0"/>
              <w:jc w:val="center"/>
              <w:rPr>
                <w:rFonts w:ascii="Arial" w:hAnsi="Arial" w:cs="Arial"/>
                <w:szCs w:val="24"/>
                <w:lang w:val="es-ES"/>
              </w:rPr>
            </w:pPr>
            <w:r w:rsidRPr="005F662C">
              <w:rPr>
                <w:rFonts w:ascii="Arial" w:hAnsi="Arial" w:cs="Arial"/>
                <w:szCs w:val="24"/>
                <w:lang w:val="es-ES"/>
              </w:rPr>
              <w:t>Seguimiento</w:t>
            </w:r>
          </w:p>
        </w:tc>
      </w:tr>
      <w:tr w:rsidR="0083056E" w:rsidRPr="00E84C8C" w:rsidTr="00990198">
        <w:trPr>
          <w:trHeight w:val="247"/>
        </w:trPr>
        <w:tc>
          <w:tcPr>
            <w:tcW w:w="7083" w:type="dxa"/>
            <w:shd w:val="clear" w:color="auto" w:fill="auto"/>
            <w:vAlign w:val="center"/>
          </w:tcPr>
          <w:p w:rsidR="0083056E" w:rsidRDefault="0083056E" w:rsidP="0083056E">
            <w:pPr>
              <w:spacing w:after="0"/>
              <w:jc w:val="both"/>
              <w:rPr>
                <w:rFonts w:ascii="Arial" w:hAnsi="Arial" w:cs="Arial"/>
              </w:rPr>
            </w:pPr>
            <w:r>
              <w:rPr>
                <w:rFonts w:ascii="Arial" w:hAnsi="Arial" w:cs="Arial"/>
              </w:rPr>
              <w:t>5. Programa de apoyo a Dignatarios Mayas</w:t>
            </w:r>
          </w:p>
        </w:tc>
        <w:tc>
          <w:tcPr>
            <w:tcW w:w="2126" w:type="dxa"/>
            <w:shd w:val="clear" w:color="auto" w:fill="auto"/>
            <w:vAlign w:val="center"/>
          </w:tcPr>
          <w:p w:rsidR="0083056E" w:rsidRDefault="0083056E" w:rsidP="0083056E">
            <w:pPr>
              <w:spacing w:after="0"/>
              <w:jc w:val="center"/>
              <w:rPr>
                <w:rFonts w:ascii="Arial" w:hAnsi="Arial" w:cs="Arial"/>
                <w:szCs w:val="24"/>
                <w:lang w:val="es-ES"/>
              </w:rPr>
            </w:pPr>
          </w:p>
        </w:tc>
      </w:tr>
      <w:tr w:rsidR="0083056E" w:rsidRPr="00E84C8C" w:rsidTr="00990198">
        <w:trPr>
          <w:trHeight w:val="247"/>
        </w:trPr>
        <w:tc>
          <w:tcPr>
            <w:tcW w:w="7083" w:type="dxa"/>
            <w:shd w:val="clear" w:color="auto" w:fill="auto"/>
            <w:vAlign w:val="center"/>
          </w:tcPr>
          <w:p w:rsidR="0083056E" w:rsidRDefault="0083056E" w:rsidP="0083056E">
            <w:pPr>
              <w:spacing w:after="0"/>
              <w:ind w:left="709"/>
              <w:jc w:val="both"/>
              <w:rPr>
                <w:rFonts w:ascii="Arial" w:hAnsi="Arial" w:cs="Arial"/>
              </w:rPr>
            </w:pPr>
            <w:r>
              <w:rPr>
                <w:rFonts w:ascii="Arial" w:hAnsi="Arial" w:cs="Arial"/>
              </w:rPr>
              <w:t>5.1. Dignatarios Mayas</w:t>
            </w:r>
          </w:p>
        </w:tc>
        <w:tc>
          <w:tcPr>
            <w:tcW w:w="2126" w:type="dxa"/>
            <w:shd w:val="clear" w:color="auto" w:fill="auto"/>
            <w:vAlign w:val="center"/>
          </w:tcPr>
          <w:p w:rsidR="0083056E" w:rsidRDefault="00E55827" w:rsidP="0083056E">
            <w:pPr>
              <w:spacing w:after="0"/>
              <w:jc w:val="center"/>
              <w:rPr>
                <w:rFonts w:ascii="Arial" w:hAnsi="Arial" w:cs="Arial"/>
                <w:szCs w:val="24"/>
                <w:lang w:val="es-ES"/>
              </w:rPr>
            </w:pPr>
            <w:r>
              <w:rPr>
                <w:rFonts w:ascii="Arial" w:hAnsi="Arial" w:cs="Arial"/>
                <w:szCs w:val="24"/>
                <w:lang w:val="es-ES"/>
              </w:rPr>
              <w:t>Atendida</w:t>
            </w:r>
          </w:p>
        </w:tc>
      </w:tr>
      <w:tr w:rsidR="0083056E" w:rsidRPr="00E84C8C" w:rsidTr="00990198">
        <w:trPr>
          <w:trHeight w:val="247"/>
        </w:trPr>
        <w:tc>
          <w:tcPr>
            <w:tcW w:w="9209" w:type="dxa"/>
            <w:gridSpan w:val="2"/>
            <w:tcBorders>
              <w:bottom w:val="single" w:sz="4" w:space="0" w:color="BFBFBF" w:themeColor="background1" w:themeShade="BF"/>
            </w:tcBorders>
            <w:shd w:val="clear" w:color="auto" w:fill="auto"/>
            <w:vAlign w:val="center"/>
            <w:hideMark/>
          </w:tcPr>
          <w:p w:rsidR="0083056E" w:rsidRPr="00E84C8C" w:rsidRDefault="0083056E" w:rsidP="0083056E">
            <w:pPr>
              <w:spacing w:after="0"/>
              <w:jc w:val="both"/>
              <w:rPr>
                <w:rFonts w:ascii="Arial" w:hAnsi="Arial" w:cs="Arial"/>
                <w:szCs w:val="24"/>
                <w:lang w:val="es-ES"/>
              </w:rPr>
            </w:pPr>
            <w:r>
              <w:rPr>
                <w:rFonts w:ascii="Arial" w:hAnsi="Arial" w:cs="Arial"/>
                <w:b/>
                <w:bCs/>
                <w:szCs w:val="24"/>
                <w:lang w:val="es-ES"/>
              </w:rPr>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83056E" w:rsidRPr="00E84C8C" w:rsidTr="00990198">
        <w:trPr>
          <w:trHeight w:val="247"/>
        </w:trPr>
        <w:tc>
          <w:tcPr>
            <w:tcW w:w="9209" w:type="dxa"/>
            <w:gridSpan w:val="2"/>
            <w:tcBorders>
              <w:bottom w:val="nil"/>
            </w:tcBorders>
            <w:shd w:val="clear" w:color="auto" w:fill="auto"/>
            <w:vAlign w:val="center"/>
            <w:hideMark/>
          </w:tcPr>
          <w:p w:rsidR="0083056E" w:rsidRPr="00E84C8C" w:rsidRDefault="0083056E" w:rsidP="0083056E">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83056E" w:rsidRPr="00E84C8C" w:rsidTr="00990198">
        <w:trPr>
          <w:trHeight w:val="247"/>
        </w:trPr>
        <w:tc>
          <w:tcPr>
            <w:tcW w:w="920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83056E" w:rsidRPr="00E84C8C" w:rsidRDefault="0083056E" w:rsidP="0083056E">
            <w:pPr>
              <w:spacing w:after="0"/>
              <w:jc w:val="both"/>
              <w:rPr>
                <w:rFonts w:ascii="Arial" w:hAnsi="Arial" w:cs="Arial"/>
                <w:szCs w:val="24"/>
                <w:lang w:val="es-ES"/>
              </w:rPr>
            </w:pPr>
            <w:r w:rsidRPr="00E84C8C">
              <w:rPr>
                <w:rFonts w:ascii="Arial" w:hAnsi="Arial" w:cs="Arial"/>
                <w:b/>
                <w:bCs/>
                <w:szCs w:val="24"/>
                <w:lang w:val="es-ES"/>
              </w:rPr>
              <w:lastRenderedPageBreak/>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w:t>
            </w:r>
            <w:r w:rsidR="00C13776">
              <w:rPr>
                <w:rFonts w:ascii="Arial" w:hAnsi="Arial" w:cs="Arial"/>
                <w:szCs w:val="24"/>
                <w:lang w:val="es-ES"/>
              </w:rPr>
              <w:t>l</w:t>
            </w:r>
            <w:r>
              <w:rPr>
                <w:rFonts w:ascii="Arial" w:hAnsi="Arial" w:cs="Arial"/>
                <w:szCs w:val="24"/>
                <w:lang w:val="es-ES"/>
              </w:rPr>
              <w:t>icos Fiscalizado</w:t>
            </w:r>
            <w:r w:rsidRPr="00E84C8C">
              <w:rPr>
                <w:rFonts w:ascii="Arial" w:hAnsi="Arial" w:cs="Arial"/>
                <w:szCs w:val="24"/>
                <w:lang w:val="es-ES"/>
              </w:rPr>
              <w:t>s.</w:t>
            </w:r>
          </w:p>
        </w:tc>
      </w:tr>
      <w:tr w:rsidR="0083056E" w:rsidRPr="00E84C8C" w:rsidTr="00990198">
        <w:trPr>
          <w:trHeight w:val="247"/>
        </w:trPr>
        <w:tc>
          <w:tcPr>
            <w:tcW w:w="9209" w:type="dxa"/>
            <w:gridSpan w:val="2"/>
            <w:tcBorders>
              <w:top w:val="nil"/>
            </w:tcBorders>
            <w:shd w:val="clear" w:color="auto" w:fill="auto"/>
            <w:vAlign w:val="center"/>
            <w:hideMark/>
          </w:tcPr>
          <w:p w:rsidR="0083056E" w:rsidRPr="00E84C8C" w:rsidRDefault="0083056E" w:rsidP="0083056E">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rsidR="00D02D4F" w:rsidRDefault="00D02D4F" w:rsidP="007F403B">
      <w:pPr>
        <w:spacing w:after="0"/>
        <w:jc w:val="both"/>
        <w:rPr>
          <w:rFonts w:ascii="Arial" w:hAnsi="Arial" w:cs="Arial"/>
          <w:b/>
          <w:bCs/>
          <w:sz w:val="24"/>
          <w:szCs w:val="24"/>
        </w:rPr>
      </w:pPr>
    </w:p>
    <w:p w:rsidR="006D667D" w:rsidRDefault="006D667D" w:rsidP="007F403B">
      <w:pPr>
        <w:spacing w:after="0"/>
        <w:jc w:val="both"/>
        <w:rPr>
          <w:rFonts w:ascii="Arial" w:hAnsi="Arial" w:cs="Arial"/>
          <w:b/>
          <w:bCs/>
          <w:sz w:val="24"/>
          <w:szCs w:val="24"/>
        </w:rPr>
      </w:pPr>
    </w:p>
    <w:p w:rsidR="006A282A" w:rsidRPr="001C5235" w:rsidRDefault="008716F7" w:rsidP="00547EC5">
      <w:pPr>
        <w:pStyle w:val="Ttulo2"/>
        <w:spacing w:before="0"/>
        <w:jc w:val="both"/>
        <w:rPr>
          <w:rFonts w:cs="Arial"/>
          <w:szCs w:val="24"/>
        </w:rPr>
      </w:pPr>
      <w:bookmarkStart w:id="51" w:name="_Toc11413515"/>
      <w:bookmarkStart w:id="52" w:name="_Toc74856089"/>
      <w:bookmarkStart w:id="53" w:name="_Toc114828056"/>
      <w:r w:rsidRPr="004779AA">
        <w:rPr>
          <w:rFonts w:cs="Arial"/>
          <w:szCs w:val="24"/>
        </w:rPr>
        <w:t>I</w:t>
      </w:r>
      <w:r w:rsidR="00544CEE" w:rsidRPr="004779AA">
        <w:rPr>
          <w:rFonts w:cs="Arial"/>
          <w:szCs w:val="24"/>
        </w:rPr>
        <w:t>I</w:t>
      </w:r>
      <w:r w:rsidR="00472422" w:rsidRPr="004779AA">
        <w:rPr>
          <w:rFonts w:cs="Arial"/>
          <w:szCs w:val="24"/>
        </w:rPr>
        <w:t>. DICTAMEN</w:t>
      </w:r>
      <w:bookmarkEnd w:id="51"/>
      <w:r w:rsidRPr="004779AA">
        <w:rPr>
          <w:rFonts w:cs="Arial"/>
          <w:szCs w:val="24"/>
        </w:rPr>
        <w:t xml:space="preserve"> DEL INFORME INDIVIDUAL DE AUDITORÍA</w:t>
      </w:r>
      <w:bookmarkEnd w:id="52"/>
      <w:bookmarkEnd w:id="53"/>
    </w:p>
    <w:p w:rsidR="00800D6D" w:rsidRPr="001C5235" w:rsidRDefault="00800D6D" w:rsidP="00547EC5">
      <w:pPr>
        <w:spacing w:after="0"/>
        <w:jc w:val="both"/>
        <w:rPr>
          <w:rFonts w:ascii="Arial" w:hAnsi="Arial" w:cs="Arial"/>
          <w:sz w:val="24"/>
          <w:szCs w:val="24"/>
        </w:rPr>
      </w:pPr>
    </w:p>
    <w:p w:rsidR="00284C20" w:rsidRDefault="00284C20" w:rsidP="00547EC5">
      <w:pPr>
        <w:spacing w:after="0"/>
        <w:jc w:val="both"/>
        <w:rPr>
          <w:rFonts w:ascii="Arial" w:hAnsi="Arial"/>
          <w:sz w:val="24"/>
          <w:szCs w:val="24"/>
        </w:rPr>
      </w:pPr>
      <w:r w:rsidRPr="00913ECC">
        <w:rPr>
          <w:rFonts w:ascii="Arial" w:hAnsi="Arial" w:cs="Arial"/>
          <w:sz w:val="24"/>
        </w:rPr>
        <w:t xml:space="preserve">El presente dictamen se emite con fecha </w:t>
      </w:r>
      <w:r w:rsidR="00402C94" w:rsidRPr="002F7301">
        <w:rPr>
          <w:rFonts w:ascii="Arial" w:hAnsi="Arial" w:cs="Arial"/>
          <w:sz w:val="24"/>
        </w:rPr>
        <w:t>11</w:t>
      </w:r>
      <w:r w:rsidRPr="002F7301">
        <w:rPr>
          <w:rFonts w:ascii="Arial" w:hAnsi="Arial" w:cs="Arial"/>
          <w:sz w:val="24"/>
        </w:rPr>
        <w:t xml:space="preserve"> de octubre de 2022,</w:t>
      </w:r>
      <w:r w:rsidRPr="00913ECC">
        <w:rPr>
          <w:rFonts w:ascii="Arial" w:hAnsi="Arial" w:cs="Arial"/>
          <w:sz w:val="24"/>
        </w:rPr>
        <w:t xml:space="preserve"> fecha de conclusión de los trabajos de auditoría, la cual se practicó sobre la i</w:t>
      </w:r>
      <w:r>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con el fin de </w:t>
      </w:r>
      <w:r w:rsidRPr="005E241E">
        <w:rPr>
          <w:rFonts w:ascii="Arial" w:hAnsi="Arial" w:cs="Arial"/>
          <w:sz w:val="24"/>
        </w:rPr>
        <w:t xml:space="preserve">fiscalizar </w:t>
      </w:r>
      <w:r w:rsidRPr="006925C9">
        <w:rPr>
          <w:rFonts w:ascii="Arial" w:hAnsi="Arial"/>
          <w:sz w:val="24"/>
          <w:szCs w:val="24"/>
        </w:rPr>
        <w:t>la atención para el desarrollo del pueblo maya y comunidades indígenas.</w:t>
      </w:r>
    </w:p>
    <w:p w:rsidR="00547EC5" w:rsidRPr="00913ECC" w:rsidRDefault="00547EC5" w:rsidP="00547EC5">
      <w:pPr>
        <w:spacing w:after="0"/>
        <w:jc w:val="both"/>
        <w:rPr>
          <w:rFonts w:ascii="Arial" w:hAnsi="Arial" w:cs="Arial"/>
          <w:sz w:val="24"/>
        </w:rPr>
      </w:pPr>
    </w:p>
    <w:p w:rsidR="00284C20" w:rsidRDefault="00284C20" w:rsidP="00547EC5">
      <w:pPr>
        <w:spacing w:after="0"/>
        <w:jc w:val="both"/>
        <w:rPr>
          <w:rFonts w:ascii="Arial" w:hAnsi="Arial" w:cs="Arial"/>
          <w:sz w:val="24"/>
        </w:rPr>
      </w:pPr>
      <w:r w:rsidRPr="002705ED">
        <w:rPr>
          <w:rFonts w:ascii="Arial" w:hAnsi="Arial" w:cs="Arial"/>
          <w:sz w:val="24"/>
        </w:rPr>
        <w:t xml:space="preserve">En opinión de la Auditoría Superior del Estado de Quintana Roo se identificación oportunidades, áreas de mejora, fortalezas y debilidades que se deberán atender como parte de las recomendaciones emitidas. </w:t>
      </w:r>
    </w:p>
    <w:p w:rsidR="00547EC5" w:rsidRDefault="00547EC5" w:rsidP="00547EC5">
      <w:pPr>
        <w:spacing w:after="0"/>
        <w:jc w:val="both"/>
        <w:rPr>
          <w:rFonts w:ascii="Arial" w:hAnsi="Arial" w:cs="Arial"/>
          <w:sz w:val="24"/>
        </w:rPr>
      </w:pPr>
    </w:p>
    <w:p w:rsidR="006C1A09" w:rsidRDefault="00547EC5" w:rsidP="006C1A09">
      <w:pPr>
        <w:spacing w:after="0"/>
        <w:jc w:val="both"/>
        <w:rPr>
          <w:rFonts w:ascii="Arial" w:eastAsia="Times New Roman" w:hAnsi="Arial" w:cs="Arial"/>
          <w:sz w:val="24"/>
          <w:szCs w:val="24"/>
          <w:lang w:eastAsia="es-ES"/>
        </w:rPr>
      </w:pPr>
      <w:r w:rsidRPr="00DA4516">
        <w:rPr>
          <w:rFonts w:ascii="Arial" w:hAnsi="Arial" w:cs="Arial"/>
          <w:sz w:val="24"/>
        </w:rPr>
        <w:t xml:space="preserve">Entre las fortalezas </w:t>
      </w:r>
      <w:r>
        <w:rPr>
          <w:rFonts w:ascii="Arial" w:hAnsi="Arial" w:cs="Arial"/>
          <w:sz w:val="24"/>
        </w:rPr>
        <w:t xml:space="preserve">detectadas, el Instituto </w:t>
      </w:r>
      <w:r>
        <w:rPr>
          <w:rFonts w:ascii="Arial" w:eastAsia="Times New Roman" w:hAnsi="Arial" w:cs="Arial"/>
          <w:sz w:val="24"/>
          <w:szCs w:val="24"/>
          <w:lang w:eastAsia="es-ES"/>
        </w:rPr>
        <w:t>implementó</w:t>
      </w:r>
      <w:r w:rsidRPr="00EA1502">
        <w:rPr>
          <w:rFonts w:ascii="Arial" w:eastAsia="Times New Roman" w:hAnsi="Arial" w:cs="Arial"/>
          <w:sz w:val="24"/>
          <w:szCs w:val="24"/>
          <w:lang w:eastAsia="es-ES"/>
        </w:rPr>
        <w:t xml:space="preserve"> pláticas en materia de derechos humanos, igualdad de género y </w:t>
      </w:r>
      <w:r w:rsidR="006C1A09">
        <w:rPr>
          <w:rFonts w:ascii="Arial" w:eastAsia="Times New Roman" w:hAnsi="Arial" w:cs="Arial"/>
          <w:sz w:val="24"/>
          <w:szCs w:val="24"/>
          <w:lang w:eastAsia="es-ES"/>
        </w:rPr>
        <w:t xml:space="preserve">seguridad jurídica patrimonial; </w:t>
      </w:r>
      <w:r w:rsidR="001428D3" w:rsidRPr="00EA1502">
        <w:rPr>
          <w:rFonts w:ascii="Arial" w:eastAsia="Times New Roman" w:hAnsi="Arial" w:cs="Arial"/>
          <w:sz w:val="24"/>
          <w:szCs w:val="24"/>
          <w:lang w:eastAsia="es-ES"/>
        </w:rPr>
        <w:t>en coordinación con la Fiscalía del Estado</w:t>
      </w:r>
      <w:r w:rsidR="001428D3">
        <w:rPr>
          <w:rFonts w:ascii="Arial" w:eastAsia="Times New Roman" w:hAnsi="Arial" w:cs="Arial"/>
          <w:sz w:val="24"/>
          <w:szCs w:val="24"/>
          <w:lang w:eastAsia="es-ES"/>
        </w:rPr>
        <w:t xml:space="preserve"> </w:t>
      </w:r>
      <w:r w:rsidRPr="00EA1502">
        <w:rPr>
          <w:rFonts w:ascii="Arial" w:eastAsia="Times New Roman" w:hAnsi="Arial" w:cs="Arial"/>
          <w:sz w:val="24"/>
          <w:szCs w:val="24"/>
          <w:lang w:eastAsia="es-ES"/>
        </w:rPr>
        <w:t xml:space="preserve">conformó los comités ciudadanos de procuración de justicia </w:t>
      </w:r>
      <w:r w:rsidR="006C1A09">
        <w:rPr>
          <w:rFonts w:ascii="Arial" w:eastAsia="Times New Roman" w:hAnsi="Arial" w:cs="Arial"/>
          <w:sz w:val="24"/>
          <w:szCs w:val="24"/>
          <w:lang w:eastAsia="es-ES"/>
        </w:rPr>
        <w:t>y apoy</w:t>
      </w:r>
      <w:r>
        <w:rPr>
          <w:rFonts w:ascii="Arial" w:eastAsia="Times New Roman" w:hAnsi="Arial" w:cs="Arial"/>
          <w:sz w:val="24"/>
          <w:szCs w:val="24"/>
          <w:lang w:eastAsia="es-ES"/>
        </w:rPr>
        <w:t xml:space="preserve">ó </w:t>
      </w:r>
      <w:r w:rsidR="001428D3">
        <w:rPr>
          <w:rFonts w:ascii="Arial" w:eastAsia="Times New Roman" w:hAnsi="Arial" w:cs="Arial"/>
          <w:sz w:val="24"/>
          <w:szCs w:val="24"/>
          <w:lang w:eastAsia="es-ES"/>
        </w:rPr>
        <w:t xml:space="preserve"> a la población indígena </w:t>
      </w:r>
      <w:r w:rsidR="006C1A09">
        <w:rPr>
          <w:rFonts w:ascii="Arial" w:eastAsia="Times New Roman" w:hAnsi="Arial" w:cs="Arial"/>
          <w:sz w:val="24"/>
          <w:szCs w:val="24"/>
          <w:lang w:eastAsia="es-ES"/>
        </w:rPr>
        <w:t xml:space="preserve">con </w:t>
      </w:r>
      <w:r>
        <w:rPr>
          <w:rFonts w:ascii="Arial" w:eastAsia="Times New Roman" w:hAnsi="Arial" w:cs="Arial"/>
          <w:sz w:val="24"/>
          <w:szCs w:val="24"/>
          <w:lang w:eastAsia="es-ES"/>
        </w:rPr>
        <w:t xml:space="preserve">asesorías jurídicas; </w:t>
      </w:r>
      <w:r w:rsidR="006C1A09">
        <w:rPr>
          <w:rFonts w:ascii="Arial" w:eastAsia="Times New Roman" w:hAnsi="Arial" w:cs="Arial"/>
          <w:sz w:val="24"/>
          <w:szCs w:val="24"/>
          <w:lang w:eastAsia="es-ES"/>
        </w:rPr>
        <w:t>imparti</w:t>
      </w:r>
      <w:r>
        <w:rPr>
          <w:rFonts w:ascii="Arial" w:eastAsia="Times New Roman" w:hAnsi="Arial" w:cs="Arial"/>
          <w:sz w:val="24"/>
          <w:szCs w:val="24"/>
          <w:lang w:eastAsia="es-ES"/>
        </w:rPr>
        <w:t xml:space="preserve">ó </w:t>
      </w:r>
      <w:r w:rsidRPr="00EA1502">
        <w:rPr>
          <w:rFonts w:ascii="Arial" w:eastAsia="Times New Roman" w:hAnsi="Arial" w:cs="Arial"/>
          <w:sz w:val="24"/>
          <w:szCs w:val="24"/>
          <w:lang w:eastAsia="es-ES"/>
        </w:rPr>
        <w:t>capacitaciones con el objetivo de preservar la lengua maya</w:t>
      </w:r>
      <w:r>
        <w:rPr>
          <w:rFonts w:ascii="Arial" w:eastAsia="Times New Roman" w:hAnsi="Arial" w:cs="Arial"/>
          <w:sz w:val="24"/>
          <w:szCs w:val="24"/>
          <w:lang w:eastAsia="es-ES"/>
        </w:rPr>
        <w:t xml:space="preserve">; </w:t>
      </w:r>
      <w:r w:rsidRPr="00EA1502">
        <w:rPr>
          <w:rFonts w:ascii="Arial" w:eastAsia="Times New Roman" w:hAnsi="Arial" w:cs="Arial"/>
          <w:sz w:val="24"/>
          <w:szCs w:val="24"/>
          <w:lang w:eastAsia="es-ES"/>
        </w:rPr>
        <w:t>realizó t</w:t>
      </w:r>
      <w:r w:rsidR="00E058AC">
        <w:rPr>
          <w:rFonts w:ascii="Arial" w:eastAsia="Times New Roman" w:hAnsi="Arial" w:cs="Arial"/>
          <w:sz w:val="24"/>
          <w:szCs w:val="24"/>
          <w:lang w:eastAsia="es-ES"/>
        </w:rPr>
        <w:t>raducciones en maya</w:t>
      </w:r>
      <w:r w:rsidRPr="00EA1502">
        <w:rPr>
          <w:rFonts w:ascii="Arial" w:eastAsia="Times New Roman" w:hAnsi="Arial" w:cs="Arial"/>
          <w:sz w:val="24"/>
          <w:szCs w:val="24"/>
          <w:lang w:eastAsia="es-ES"/>
        </w:rPr>
        <w:t xml:space="preserve"> sobre la estadística de COVID-</w:t>
      </w:r>
      <w:r>
        <w:rPr>
          <w:rFonts w:ascii="Arial" w:eastAsia="Times New Roman" w:hAnsi="Arial" w:cs="Arial"/>
          <w:sz w:val="24"/>
          <w:szCs w:val="24"/>
          <w:lang w:eastAsia="es-ES"/>
        </w:rPr>
        <w:t xml:space="preserve">19, </w:t>
      </w:r>
      <w:r w:rsidRPr="00EA1502">
        <w:rPr>
          <w:rFonts w:ascii="Arial" w:eastAsia="Times New Roman" w:hAnsi="Arial" w:cs="Arial"/>
          <w:sz w:val="24"/>
          <w:szCs w:val="24"/>
          <w:lang w:eastAsia="es-ES"/>
        </w:rPr>
        <w:t>derechos sexuales y reproductivos de la población adolescente, uso de medicamentos, hábitos de vida saludable y señalética hospital</w:t>
      </w:r>
      <w:r w:rsidR="006C1A09">
        <w:rPr>
          <w:rFonts w:ascii="Arial" w:eastAsia="Times New Roman" w:hAnsi="Arial" w:cs="Arial"/>
          <w:sz w:val="24"/>
          <w:szCs w:val="24"/>
          <w:lang w:eastAsia="es-ES"/>
        </w:rPr>
        <w:t xml:space="preserve">aria para las unidades de salud; actualizó </w:t>
      </w:r>
      <w:r w:rsidR="006C1A09" w:rsidRPr="00EA1502">
        <w:rPr>
          <w:rFonts w:ascii="Arial" w:eastAsia="Times New Roman" w:hAnsi="Arial" w:cs="Arial"/>
          <w:sz w:val="24"/>
          <w:szCs w:val="24"/>
          <w:lang w:eastAsia="es-ES"/>
        </w:rPr>
        <w:t>el catálogo de los pueblos y comunidades indí</w:t>
      </w:r>
      <w:r w:rsidR="006C1A09">
        <w:rPr>
          <w:rFonts w:ascii="Arial" w:eastAsia="Times New Roman" w:hAnsi="Arial" w:cs="Arial"/>
          <w:sz w:val="24"/>
          <w:szCs w:val="24"/>
          <w:lang w:eastAsia="es-ES"/>
        </w:rPr>
        <w:t>genas asentados en Quintana Roo y; por último, mantuvo en constante actualización el padrón de Dignatarios M</w:t>
      </w:r>
      <w:r w:rsidR="00190E66">
        <w:rPr>
          <w:rFonts w:ascii="Arial" w:eastAsia="Times New Roman" w:hAnsi="Arial" w:cs="Arial"/>
          <w:sz w:val="24"/>
          <w:szCs w:val="24"/>
          <w:lang w:eastAsia="es-ES"/>
        </w:rPr>
        <w:t>ayas a los cuales le</w:t>
      </w:r>
      <w:r w:rsidR="006C1A09">
        <w:rPr>
          <w:rFonts w:ascii="Arial" w:eastAsia="Times New Roman" w:hAnsi="Arial" w:cs="Arial"/>
          <w:sz w:val="24"/>
          <w:szCs w:val="24"/>
          <w:lang w:eastAsia="es-ES"/>
        </w:rPr>
        <w:t xml:space="preserve"> </w:t>
      </w:r>
      <w:r w:rsidR="006C1A09" w:rsidRPr="006239F2">
        <w:rPr>
          <w:rFonts w:ascii="Arial" w:eastAsia="Times New Roman" w:hAnsi="Arial" w:cs="Arial"/>
          <w:sz w:val="24"/>
          <w:szCs w:val="24"/>
          <w:lang w:eastAsia="es-ES"/>
        </w:rPr>
        <w:t>otorgó un apoyo económico total por $8,199,997.20 (Ocho millones ciento noventa y nueve mil novecientos noventa y siete pesos 20/100 M.N.</w:t>
      </w:r>
      <w:r w:rsidR="00190E66">
        <w:rPr>
          <w:rFonts w:ascii="Arial" w:eastAsia="Times New Roman" w:hAnsi="Arial" w:cs="Arial"/>
          <w:sz w:val="24"/>
          <w:szCs w:val="24"/>
          <w:lang w:eastAsia="es-ES"/>
        </w:rPr>
        <w:t>)</w:t>
      </w:r>
      <w:r w:rsidR="001428D3">
        <w:rPr>
          <w:rFonts w:ascii="Arial" w:eastAsia="Times New Roman" w:hAnsi="Arial" w:cs="Arial"/>
          <w:sz w:val="24"/>
          <w:szCs w:val="24"/>
          <w:lang w:eastAsia="es-ES"/>
        </w:rPr>
        <w:t xml:space="preserve"> a través del Programa de Apoyo a Dignatarios Mayas.</w:t>
      </w:r>
    </w:p>
    <w:p w:rsidR="00190E66" w:rsidRDefault="00190E66" w:rsidP="006C1A09">
      <w:pPr>
        <w:spacing w:after="0"/>
        <w:jc w:val="both"/>
        <w:rPr>
          <w:rFonts w:ascii="Arial" w:eastAsia="Times New Roman" w:hAnsi="Arial" w:cs="Arial"/>
          <w:sz w:val="24"/>
          <w:szCs w:val="24"/>
          <w:lang w:eastAsia="es-ES"/>
        </w:rPr>
      </w:pPr>
    </w:p>
    <w:p w:rsidR="00190E66" w:rsidRDefault="00190E66" w:rsidP="00190E66">
      <w:pPr>
        <w:tabs>
          <w:tab w:val="left" w:pos="7575"/>
        </w:tabs>
        <w:spacing w:after="0"/>
        <w:jc w:val="both"/>
        <w:rPr>
          <w:rFonts w:ascii="Arial" w:eastAsia="Times New Roman" w:hAnsi="Arial" w:cs="Arial"/>
          <w:sz w:val="24"/>
          <w:szCs w:val="24"/>
          <w:lang w:eastAsia="es-ES"/>
        </w:rPr>
      </w:pPr>
      <w:r>
        <w:rPr>
          <w:rFonts w:ascii="Arial" w:hAnsi="Arial" w:cs="Arial"/>
          <w:sz w:val="24"/>
        </w:rPr>
        <w:t xml:space="preserve">Referente a las áreas de mejora, el Instituto </w:t>
      </w:r>
      <w:r w:rsidR="00185B8A">
        <w:rPr>
          <w:rFonts w:ascii="Arial" w:eastAsia="Times New Roman" w:hAnsi="Arial" w:cs="Arial"/>
          <w:sz w:val="24"/>
          <w:szCs w:val="24"/>
          <w:lang w:eastAsia="es-ES"/>
        </w:rPr>
        <w:t>implementó</w:t>
      </w:r>
      <w:r w:rsidR="00185B8A" w:rsidRPr="00EA1502">
        <w:rPr>
          <w:rFonts w:ascii="Arial" w:eastAsia="Times New Roman" w:hAnsi="Arial" w:cs="Arial"/>
          <w:sz w:val="24"/>
          <w:szCs w:val="24"/>
          <w:lang w:eastAsia="es-ES"/>
        </w:rPr>
        <w:t xml:space="preserve"> pláticas</w:t>
      </w:r>
      <w:r w:rsidR="00185B8A">
        <w:rPr>
          <w:rFonts w:ascii="Arial" w:eastAsia="Times New Roman" w:hAnsi="Arial" w:cs="Arial"/>
          <w:sz w:val="24"/>
          <w:szCs w:val="24"/>
          <w:lang w:eastAsia="es-ES"/>
        </w:rPr>
        <w:t xml:space="preserve"> en materia de derechos humanos e</w:t>
      </w:r>
      <w:r w:rsidR="00185B8A" w:rsidRPr="00EA1502">
        <w:rPr>
          <w:rFonts w:ascii="Arial" w:eastAsia="Times New Roman" w:hAnsi="Arial" w:cs="Arial"/>
          <w:sz w:val="24"/>
          <w:szCs w:val="24"/>
          <w:lang w:eastAsia="es-ES"/>
        </w:rPr>
        <w:t xml:space="preserve"> igualdad de género</w:t>
      </w:r>
      <w:r w:rsidR="00185B8A">
        <w:rPr>
          <w:rFonts w:ascii="Arial" w:eastAsia="Times New Roman" w:hAnsi="Arial" w:cs="Arial"/>
          <w:sz w:val="24"/>
          <w:szCs w:val="24"/>
          <w:lang w:eastAsia="es-ES"/>
        </w:rPr>
        <w:t>; sin embargo,</w:t>
      </w:r>
      <w:r w:rsidR="00185B8A">
        <w:rPr>
          <w:rFonts w:ascii="Arial" w:hAnsi="Arial" w:cs="Arial"/>
          <w:sz w:val="24"/>
        </w:rPr>
        <w:t xml:space="preserve"> no</w:t>
      </w:r>
      <w:r>
        <w:rPr>
          <w:rFonts w:ascii="Arial" w:hAnsi="Arial" w:cs="Arial"/>
          <w:sz w:val="24"/>
        </w:rPr>
        <w:t xml:space="preserve"> </w:t>
      </w:r>
      <w:r w:rsidR="00185B8A">
        <w:rPr>
          <w:rFonts w:ascii="Arial" w:eastAsia="Times New Roman" w:hAnsi="Arial" w:cs="Arial"/>
          <w:sz w:val="24"/>
          <w:szCs w:val="24"/>
          <w:lang w:eastAsia="es-ES"/>
        </w:rPr>
        <w:t xml:space="preserve">contó </w:t>
      </w:r>
      <w:r w:rsidRPr="00EA1502">
        <w:rPr>
          <w:rFonts w:ascii="Arial" w:eastAsia="Times New Roman" w:hAnsi="Arial" w:cs="Arial"/>
          <w:sz w:val="24"/>
          <w:szCs w:val="24"/>
          <w:lang w:eastAsia="es-ES"/>
        </w:rPr>
        <w:t xml:space="preserve">con un programa de capacitación que clarifique la aplicación de los derechos de los pueblos indígenas </w:t>
      </w:r>
      <w:r>
        <w:rPr>
          <w:rFonts w:ascii="Arial" w:eastAsia="Times New Roman" w:hAnsi="Arial" w:cs="Arial"/>
          <w:sz w:val="24"/>
          <w:szCs w:val="24"/>
          <w:lang w:eastAsia="es-ES"/>
        </w:rPr>
        <w:t xml:space="preserve">dirigido a la </w:t>
      </w:r>
      <w:r>
        <w:rPr>
          <w:rFonts w:ascii="Arial" w:eastAsia="Times New Roman" w:hAnsi="Arial" w:cs="Arial"/>
          <w:sz w:val="24"/>
          <w:szCs w:val="24"/>
          <w:lang w:eastAsia="es-ES"/>
        </w:rPr>
        <w:lastRenderedPageBreak/>
        <w:t xml:space="preserve">población indígena y no indígena con la finalidad de </w:t>
      </w:r>
      <w:r w:rsidRPr="00522AEE">
        <w:rPr>
          <w:rFonts w:ascii="Arial" w:eastAsia="Times New Roman" w:hAnsi="Arial" w:cs="Arial"/>
          <w:sz w:val="24"/>
          <w:szCs w:val="24"/>
          <w:lang w:eastAsia="es-ES"/>
        </w:rPr>
        <w:t>promover la no discriminación o la exclusión social y la construcción de una sociedad incluyente, plural, tolerante y respetuosa de la difere</w:t>
      </w:r>
      <w:r w:rsidR="002F7301">
        <w:rPr>
          <w:rFonts w:ascii="Arial" w:eastAsia="Times New Roman" w:hAnsi="Arial" w:cs="Arial"/>
          <w:sz w:val="24"/>
          <w:szCs w:val="24"/>
          <w:lang w:eastAsia="es-ES"/>
        </w:rPr>
        <w:t>ncia y el diá</w:t>
      </w:r>
      <w:r w:rsidR="00185B8A">
        <w:rPr>
          <w:rFonts w:ascii="Arial" w:eastAsia="Times New Roman" w:hAnsi="Arial" w:cs="Arial"/>
          <w:sz w:val="24"/>
          <w:szCs w:val="24"/>
          <w:lang w:eastAsia="es-ES"/>
        </w:rPr>
        <w:t>logo int</w:t>
      </w:r>
      <w:r w:rsidR="001428D3">
        <w:rPr>
          <w:rFonts w:ascii="Arial" w:eastAsia="Times New Roman" w:hAnsi="Arial" w:cs="Arial"/>
          <w:sz w:val="24"/>
          <w:szCs w:val="24"/>
          <w:lang w:eastAsia="es-ES"/>
        </w:rPr>
        <w:t>ercultural; así mismo, no llevó a cabo</w:t>
      </w:r>
      <w:r w:rsidR="00185B8A">
        <w:rPr>
          <w:rFonts w:ascii="Arial" w:eastAsia="Times New Roman" w:hAnsi="Arial" w:cs="Arial"/>
          <w:sz w:val="24"/>
          <w:szCs w:val="24"/>
          <w:lang w:eastAsia="es-ES"/>
        </w:rPr>
        <w:t xml:space="preserve"> una coordinación con los </w:t>
      </w:r>
      <w:r w:rsidRPr="00EA1502">
        <w:rPr>
          <w:rFonts w:ascii="Arial" w:eastAsia="Times New Roman" w:hAnsi="Arial" w:cs="Arial"/>
          <w:sz w:val="24"/>
          <w:szCs w:val="24"/>
          <w:lang w:eastAsia="es-ES"/>
        </w:rPr>
        <w:t>entes públicos responsables de promover el conocimiento de estos</w:t>
      </w:r>
      <w:r w:rsidR="00185B8A">
        <w:rPr>
          <w:rFonts w:ascii="Arial" w:eastAsia="Times New Roman" w:hAnsi="Arial" w:cs="Arial"/>
          <w:sz w:val="24"/>
          <w:szCs w:val="24"/>
          <w:lang w:eastAsia="es-ES"/>
        </w:rPr>
        <w:t xml:space="preserve"> derechos y vigilar su cumplimiento.</w:t>
      </w:r>
    </w:p>
    <w:p w:rsidR="00185B8A" w:rsidRDefault="00185B8A" w:rsidP="00190E66">
      <w:pPr>
        <w:tabs>
          <w:tab w:val="left" w:pos="7575"/>
        </w:tabs>
        <w:spacing w:after="0"/>
        <w:jc w:val="both"/>
        <w:rPr>
          <w:rFonts w:ascii="Arial" w:eastAsia="Times New Roman" w:hAnsi="Arial" w:cs="Arial"/>
          <w:sz w:val="24"/>
          <w:szCs w:val="24"/>
          <w:lang w:eastAsia="es-ES"/>
        </w:rPr>
      </w:pPr>
    </w:p>
    <w:p w:rsidR="00E161EB" w:rsidRDefault="00E161EB" w:rsidP="00E161EB">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Si bien el</w:t>
      </w:r>
      <w:r w:rsidRPr="00EA1502">
        <w:rPr>
          <w:rFonts w:ascii="Arial" w:eastAsia="Times New Roman" w:hAnsi="Arial" w:cs="Arial"/>
          <w:sz w:val="24"/>
          <w:szCs w:val="24"/>
          <w:lang w:eastAsia="es-ES"/>
        </w:rPr>
        <w:t xml:space="preserve"> INMAYA, </w:t>
      </w:r>
      <w:r>
        <w:rPr>
          <w:rFonts w:ascii="Arial" w:eastAsia="Times New Roman" w:hAnsi="Arial" w:cs="Arial"/>
          <w:sz w:val="24"/>
          <w:szCs w:val="24"/>
          <w:lang w:eastAsia="es-ES"/>
        </w:rPr>
        <w:t>elaboró</w:t>
      </w:r>
      <w:r w:rsidRPr="00EA1502">
        <w:rPr>
          <w:rFonts w:ascii="Arial" w:eastAsia="Times New Roman" w:hAnsi="Arial" w:cs="Arial"/>
          <w:sz w:val="24"/>
          <w:szCs w:val="24"/>
          <w:lang w:eastAsia="es-ES"/>
        </w:rPr>
        <w:t xml:space="preserve"> el documento denominado “</w:t>
      </w:r>
      <w:r w:rsidRPr="00EA1502">
        <w:rPr>
          <w:rFonts w:ascii="Arial" w:eastAsia="Times New Roman" w:hAnsi="Arial" w:cs="Arial"/>
          <w:i/>
          <w:sz w:val="24"/>
          <w:szCs w:val="24"/>
          <w:lang w:eastAsia="es-ES"/>
        </w:rPr>
        <w:t>Guía práctica para la consulta a los pueblos, comunidades indígenas y afromexicanas del estado de Quintana Roo</w:t>
      </w:r>
      <w:r w:rsidR="001428D3">
        <w:rPr>
          <w:rFonts w:ascii="Arial" w:eastAsia="Times New Roman" w:hAnsi="Arial" w:cs="Arial"/>
          <w:sz w:val="24"/>
          <w:szCs w:val="24"/>
          <w:lang w:eastAsia="es-ES"/>
        </w:rPr>
        <w:t>”</w:t>
      </w:r>
      <w:r w:rsidRPr="00EA1502">
        <w:rPr>
          <w:rFonts w:ascii="Arial" w:eastAsia="Times New Roman" w:hAnsi="Arial" w:cs="Arial"/>
          <w:sz w:val="24"/>
          <w:szCs w:val="24"/>
          <w:lang w:eastAsia="es-ES"/>
        </w:rPr>
        <w:t xml:space="preserve"> que tiene como fin obtener el consentimiento libre, previo e informado antes de aprobar cualquier proyecto que afecte las tierras o territorios y otros recursos de los pueblos, comunidades indígenas y afromexic</w:t>
      </w:r>
      <w:r>
        <w:rPr>
          <w:rFonts w:ascii="Arial" w:eastAsia="Times New Roman" w:hAnsi="Arial" w:cs="Arial"/>
          <w:sz w:val="24"/>
          <w:szCs w:val="24"/>
          <w:lang w:eastAsia="es-ES"/>
        </w:rPr>
        <w:t>anas del estad</w:t>
      </w:r>
      <w:r w:rsidR="001428D3">
        <w:rPr>
          <w:rFonts w:ascii="Arial" w:eastAsia="Times New Roman" w:hAnsi="Arial" w:cs="Arial"/>
          <w:sz w:val="24"/>
          <w:szCs w:val="24"/>
          <w:lang w:eastAsia="es-ES"/>
        </w:rPr>
        <w:t xml:space="preserve">o de Quintana Roo, </w:t>
      </w:r>
      <w:r w:rsidR="008F72C0">
        <w:rPr>
          <w:rFonts w:ascii="Arial" w:eastAsia="Times New Roman" w:hAnsi="Arial" w:cs="Arial"/>
          <w:sz w:val="24"/>
          <w:szCs w:val="24"/>
          <w:lang w:eastAsia="es-ES"/>
        </w:rPr>
        <w:t>no se cumplió</w:t>
      </w:r>
      <w:r w:rsidR="00497CB0">
        <w:rPr>
          <w:rFonts w:ascii="Arial" w:eastAsia="Times New Roman" w:hAnsi="Arial" w:cs="Arial"/>
          <w:sz w:val="24"/>
          <w:szCs w:val="24"/>
          <w:lang w:eastAsia="es-ES"/>
        </w:rPr>
        <w:t xml:space="preserve"> con lo</w:t>
      </w:r>
      <w:r w:rsidR="008F72C0">
        <w:rPr>
          <w:rFonts w:ascii="Arial" w:eastAsia="Times New Roman" w:hAnsi="Arial" w:cs="Arial"/>
          <w:sz w:val="24"/>
          <w:szCs w:val="24"/>
          <w:lang w:eastAsia="es-ES"/>
        </w:rPr>
        <w:t xml:space="preserve">s </w:t>
      </w:r>
      <w:r w:rsidR="008F72C0" w:rsidRPr="00EA1502">
        <w:rPr>
          <w:rFonts w:ascii="Arial" w:eastAsia="Times New Roman" w:hAnsi="Arial" w:cs="Arial"/>
          <w:sz w:val="24"/>
          <w:szCs w:val="24"/>
          <w:lang w:eastAsia="es-ES"/>
        </w:rPr>
        <w:t>ejercicios</w:t>
      </w:r>
      <w:r w:rsidRPr="00EA1502">
        <w:rPr>
          <w:rFonts w:ascii="Arial" w:eastAsia="Times New Roman" w:hAnsi="Arial" w:cs="Arial"/>
          <w:sz w:val="24"/>
          <w:szCs w:val="24"/>
          <w:lang w:eastAsia="es-ES"/>
        </w:rPr>
        <w:t xml:space="preserve"> </w:t>
      </w:r>
      <w:r w:rsidR="00406C9C">
        <w:rPr>
          <w:rFonts w:ascii="Arial" w:eastAsia="Times New Roman" w:hAnsi="Arial" w:cs="Arial"/>
          <w:sz w:val="24"/>
          <w:szCs w:val="24"/>
          <w:lang w:eastAsia="es-ES"/>
        </w:rPr>
        <w:t>de</w:t>
      </w:r>
      <w:r w:rsidRPr="00EA1502">
        <w:rPr>
          <w:rFonts w:ascii="Arial" w:eastAsia="Times New Roman" w:hAnsi="Arial" w:cs="Arial"/>
          <w:sz w:val="24"/>
          <w:szCs w:val="24"/>
          <w:lang w:eastAsia="es-ES"/>
        </w:rPr>
        <w:t xml:space="preserve"> consulta a la pob</w:t>
      </w:r>
      <w:r w:rsidR="00406C9C">
        <w:rPr>
          <w:rFonts w:ascii="Arial" w:eastAsia="Times New Roman" w:hAnsi="Arial" w:cs="Arial"/>
          <w:sz w:val="24"/>
          <w:szCs w:val="24"/>
          <w:lang w:eastAsia="es-ES"/>
        </w:rPr>
        <w:t xml:space="preserve">lación </w:t>
      </w:r>
      <w:r w:rsidR="00FB032D">
        <w:rPr>
          <w:rFonts w:ascii="Arial" w:eastAsia="Times New Roman" w:hAnsi="Arial" w:cs="Arial"/>
          <w:sz w:val="24"/>
          <w:szCs w:val="24"/>
          <w:lang w:eastAsia="es-ES"/>
        </w:rPr>
        <w:t>indígena previo a la realización de acc</w:t>
      </w:r>
      <w:r w:rsidR="001428D3">
        <w:rPr>
          <w:rFonts w:ascii="Arial" w:eastAsia="Times New Roman" w:hAnsi="Arial" w:cs="Arial"/>
          <w:sz w:val="24"/>
          <w:szCs w:val="24"/>
          <w:lang w:eastAsia="es-ES"/>
        </w:rPr>
        <w:t xml:space="preserve">iones y proyectos que les </w:t>
      </w:r>
      <w:r w:rsidR="00E058AC">
        <w:rPr>
          <w:rFonts w:ascii="Arial" w:eastAsia="Times New Roman" w:hAnsi="Arial" w:cs="Arial"/>
          <w:sz w:val="24"/>
          <w:szCs w:val="24"/>
          <w:lang w:eastAsia="es-ES"/>
        </w:rPr>
        <w:t>afecten</w:t>
      </w:r>
      <w:r w:rsidR="00FB032D">
        <w:rPr>
          <w:rFonts w:ascii="Arial" w:eastAsia="Times New Roman" w:hAnsi="Arial" w:cs="Arial"/>
          <w:sz w:val="24"/>
          <w:szCs w:val="24"/>
          <w:lang w:eastAsia="es-ES"/>
        </w:rPr>
        <w:t>.</w:t>
      </w:r>
    </w:p>
    <w:p w:rsidR="00E161EB" w:rsidRDefault="00E161EB" w:rsidP="00E161EB">
      <w:pPr>
        <w:spacing w:after="0"/>
        <w:jc w:val="both"/>
        <w:rPr>
          <w:rFonts w:ascii="Arial" w:eastAsia="Times New Roman" w:hAnsi="Arial" w:cs="Arial"/>
          <w:sz w:val="24"/>
          <w:szCs w:val="24"/>
          <w:lang w:eastAsia="es-ES"/>
        </w:rPr>
      </w:pPr>
    </w:p>
    <w:p w:rsidR="00C07C95" w:rsidRDefault="00C07C95" w:rsidP="00E161EB">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En relaci</w:t>
      </w:r>
      <w:r w:rsidR="001428D3">
        <w:rPr>
          <w:rFonts w:ascii="Arial" w:eastAsia="Times New Roman" w:hAnsi="Arial" w:cs="Arial"/>
          <w:sz w:val="24"/>
          <w:szCs w:val="24"/>
          <w:lang w:eastAsia="es-ES"/>
        </w:rPr>
        <w:t>ón con la</w:t>
      </w:r>
      <w:r>
        <w:rPr>
          <w:rFonts w:ascii="Arial" w:eastAsia="Times New Roman" w:hAnsi="Arial" w:cs="Arial"/>
          <w:sz w:val="24"/>
          <w:szCs w:val="24"/>
          <w:lang w:eastAsia="es-ES"/>
        </w:rPr>
        <w:t xml:space="preserve"> </w:t>
      </w:r>
      <w:r w:rsidR="001428D3" w:rsidRPr="006239F2">
        <w:rPr>
          <w:rFonts w:ascii="Arial" w:eastAsia="Times New Roman" w:hAnsi="Arial" w:cs="Arial"/>
          <w:sz w:val="24"/>
          <w:szCs w:val="24"/>
          <w:lang w:eastAsia="es-ES"/>
        </w:rPr>
        <w:t>Modificación a las Reglas de Operación del Programa de Apoyo a Dignatarios Maya</w:t>
      </w:r>
      <w:r w:rsidR="001428D3">
        <w:rPr>
          <w:rFonts w:ascii="Arial" w:eastAsia="Times New Roman" w:hAnsi="Arial" w:cs="Arial"/>
          <w:sz w:val="24"/>
          <w:szCs w:val="24"/>
          <w:lang w:eastAsia="es-ES"/>
        </w:rPr>
        <w:t>s para el Ejercicio Fiscal 2021</w:t>
      </w:r>
      <w:r>
        <w:rPr>
          <w:rFonts w:ascii="Arial" w:eastAsia="Times New Roman" w:hAnsi="Arial" w:cs="Arial"/>
          <w:sz w:val="24"/>
          <w:szCs w:val="24"/>
          <w:lang w:eastAsia="es-ES"/>
        </w:rPr>
        <w:t>, si bien s</w:t>
      </w:r>
      <w:r w:rsidRPr="006239F2">
        <w:rPr>
          <w:rFonts w:ascii="Arial" w:eastAsia="Times New Roman" w:hAnsi="Arial" w:cs="Arial"/>
          <w:sz w:val="24"/>
          <w:szCs w:val="24"/>
          <w:lang w:eastAsia="es-ES"/>
        </w:rPr>
        <w:t>e e</w:t>
      </w:r>
      <w:r w:rsidR="006743EF">
        <w:rPr>
          <w:rFonts w:ascii="Arial" w:eastAsia="Times New Roman" w:hAnsi="Arial" w:cs="Arial"/>
          <w:sz w:val="24"/>
          <w:szCs w:val="24"/>
          <w:lang w:eastAsia="es-ES"/>
        </w:rPr>
        <w:t>n</w:t>
      </w:r>
      <w:r w:rsidR="009545AE">
        <w:rPr>
          <w:rFonts w:ascii="Arial" w:eastAsia="Times New Roman" w:hAnsi="Arial" w:cs="Arial"/>
          <w:sz w:val="24"/>
          <w:szCs w:val="24"/>
          <w:lang w:eastAsia="es-ES"/>
        </w:rPr>
        <w:t>tregaron los apoyos económicos y apoyos en especie</w:t>
      </w:r>
      <w:r w:rsidRPr="006239F2">
        <w:rPr>
          <w:rFonts w:ascii="Arial" w:eastAsia="Times New Roman" w:hAnsi="Arial" w:cs="Arial"/>
          <w:sz w:val="24"/>
          <w:szCs w:val="24"/>
          <w:lang w:eastAsia="es-ES"/>
        </w:rPr>
        <w:t xml:space="preserve"> </w:t>
      </w:r>
      <w:r w:rsidR="009545AE">
        <w:rPr>
          <w:rFonts w:ascii="Arial" w:eastAsia="Times New Roman" w:hAnsi="Arial" w:cs="Arial"/>
          <w:sz w:val="24"/>
          <w:szCs w:val="24"/>
          <w:lang w:eastAsia="es-ES"/>
        </w:rPr>
        <w:t xml:space="preserve">(pavos y </w:t>
      </w:r>
      <w:r w:rsidRPr="006239F2">
        <w:rPr>
          <w:rFonts w:ascii="Arial" w:eastAsia="Times New Roman" w:hAnsi="Arial" w:cs="Arial"/>
          <w:sz w:val="24"/>
          <w:szCs w:val="24"/>
          <w:lang w:eastAsia="es-ES"/>
        </w:rPr>
        <w:t>cobertores</w:t>
      </w:r>
      <w:r w:rsidR="009545AE">
        <w:rPr>
          <w:rFonts w:ascii="Arial" w:eastAsia="Times New Roman" w:hAnsi="Arial" w:cs="Arial"/>
          <w:sz w:val="24"/>
          <w:szCs w:val="24"/>
          <w:lang w:eastAsia="es-ES"/>
        </w:rPr>
        <w:t>)</w:t>
      </w:r>
      <w:r w:rsidRPr="006239F2">
        <w:rPr>
          <w:rFonts w:ascii="Arial" w:eastAsia="Times New Roman" w:hAnsi="Arial" w:cs="Arial"/>
          <w:sz w:val="24"/>
          <w:szCs w:val="24"/>
          <w:lang w:eastAsia="es-ES"/>
        </w:rPr>
        <w:t xml:space="preserve"> a los digna</w:t>
      </w:r>
      <w:r w:rsidR="001428D3">
        <w:rPr>
          <w:rFonts w:ascii="Arial" w:eastAsia="Times New Roman" w:hAnsi="Arial" w:cs="Arial"/>
          <w:sz w:val="24"/>
          <w:szCs w:val="24"/>
          <w:lang w:eastAsia="es-ES"/>
        </w:rPr>
        <w:t>tarios mayas</w:t>
      </w:r>
      <w:r w:rsidR="00E058AC">
        <w:rPr>
          <w:rFonts w:ascii="Arial" w:eastAsia="Times New Roman" w:hAnsi="Arial" w:cs="Arial"/>
          <w:sz w:val="24"/>
          <w:szCs w:val="24"/>
          <w:lang w:eastAsia="es-ES"/>
        </w:rPr>
        <w:t>,</w:t>
      </w:r>
      <w:r w:rsidRPr="006239F2">
        <w:rPr>
          <w:rFonts w:ascii="Arial" w:eastAsia="Times New Roman" w:hAnsi="Arial" w:cs="Arial"/>
          <w:sz w:val="24"/>
          <w:szCs w:val="24"/>
          <w:lang w:eastAsia="es-ES"/>
        </w:rPr>
        <w:t xml:space="preserve"> no</w:t>
      </w:r>
      <w:r w:rsidR="00E058AC">
        <w:rPr>
          <w:rFonts w:ascii="Arial" w:eastAsia="Times New Roman" w:hAnsi="Arial" w:cs="Arial"/>
          <w:sz w:val="24"/>
          <w:szCs w:val="24"/>
          <w:lang w:eastAsia="es-ES"/>
        </w:rPr>
        <w:t xml:space="preserve"> se</w:t>
      </w:r>
      <w:r w:rsidRPr="006239F2">
        <w:rPr>
          <w:rFonts w:ascii="Arial" w:eastAsia="Times New Roman" w:hAnsi="Arial" w:cs="Arial"/>
          <w:sz w:val="24"/>
          <w:szCs w:val="24"/>
          <w:lang w:eastAsia="es-ES"/>
        </w:rPr>
        <w:t xml:space="preserve"> pudo concretar la entrega de los apoyos </w:t>
      </w:r>
      <w:r w:rsidR="001428D3">
        <w:rPr>
          <w:rFonts w:ascii="Arial" w:eastAsia="Times New Roman" w:hAnsi="Arial" w:cs="Arial"/>
          <w:sz w:val="24"/>
          <w:szCs w:val="24"/>
          <w:lang w:eastAsia="es-ES"/>
        </w:rPr>
        <w:t xml:space="preserve">sociales </w:t>
      </w:r>
      <w:r w:rsidR="00E058AC">
        <w:rPr>
          <w:rFonts w:ascii="Arial" w:eastAsia="Times New Roman" w:hAnsi="Arial" w:cs="Arial"/>
          <w:sz w:val="24"/>
          <w:szCs w:val="24"/>
          <w:lang w:eastAsia="es-ES"/>
        </w:rPr>
        <w:t>debido a que</w:t>
      </w:r>
      <w:r w:rsidR="005B5022">
        <w:rPr>
          <w:rFonts w:ascii="Arial" w:eastAsia="Times New Roman" w:hAnsi="Arial" w:cs="Arial"/>
          <w:sz w:val="24"/>
          <w:szCs w:val="24"/>
          <w:lang w:eastAsia="es-ES"/>
        </w:rPr>
        <w:t xml:space="preserve"> </w:t>
      </w:r>
      <w:r w:rsidR="005B5022" w:rsidRPr="006239F2">
        <w:rPr>
          <w:rFonts w:ascii="Arial" w:eastAsia="Times New Roman" w:hAnsi="Arial" w:cs="Arial"/>
          <w:sz w:val="24"/>
          <w:szCs w:val="24"/>
          <w:lang w:eastAsia="es-ES"/>
        </w:rPr>
        <w:t>no se logró contar con la suficiencia presupuestal en tiempo y forma</w:t>
      </w:r>
      <w:r>
        <w:rPr>
          <w:rFonts w:ascii="Arial" w:eastAsia="Times New Roman" w:hAnsi="Arial" w:cs="Arial"/>
          <w:sz w:val="24"/>
          <w:szCs w:val="24"/>
          <w:lang w:eastAsia="es-ES"/>
        </w:rPr>
        <w:t>; por lo tanto, el INMAYA deberá</w:t>
      </w:r>
      <w:r w:rsidRPr="006D667D">
        <w:rPr>
          <w:rFonts w:ascii="Arial" w:eastAsia="Times New Roman" w:hAnsi="Arial" w:cs="Arial"/>
          <w:sz w:val="24"/>
          <w:szCs w:val="24"/>
          <w:lang w:eastAsia="es-ES"/>
        </w:rPr>
        <w:t xml:space="preserve"> asegurar una asignación eficaz y eficiente de los recursos para</w:t>
      </w:r>
      <w:r w:rsidR="006D667D" w:rsidRPr="006D667D">
        <w:rPr>
          <w:rFonts w:ascii="Arial" w:eastAsia="Times New Roman" w:hAnsi="Arial" w:cs="Arial"/>
          <w:sz w:val="24"/>
          <w:szCs w:val="24"/>
          <w:lang w:eastAsia="es-ES"/>
        </w:rPr>
        <w:t xml:space="preserve"> que la entrega de los bienes y/o servicios </w:t>
      </w:r>
      <w:r w:rsidRPr="006D667D">
        <w:rPr>
          <w:rFonts w:ascii="Arial" w:eastAsia="Times New Roman" w:hAnsi="Arial" w:cs="Arial"/>
          <w:sz w:val="24"/>
          <w:szCs w:val="24"/>
          <w:lang w:eastAsia="es-ES"/>
        </w:rPr>
        <w:t>cumplan con los objetivos para lo que han sido creados</w:t>
      </w:r>
      <w:r w:rsidR="006D667D" w:rsidRPr="006D667D">
        <w:rPr>
          <w:rFonts w:ascii="Arial" w:eastAsia="Times New Roman" w:hAnsi="Arial" w:cs="Arial"/>
          <w:sz w:val="24"/>
          <w:szCs w:val="24"/>
          <w:lang w:eastAsia="es-ES"/>
        </w:rPr>
        <w:t>.</w:t>
      </w:r>
    </w:p>
    <w:p w:rsidR="00C07C95" w:rsidRDefault="00C07C95" w:rsidP="00E161EB">
      <w:pPr>
        <w:spacing w:after="0"/>
        <w:jc w:val="both"/>
        <w:rPr>
          <w:rFonts w:ascii="Arial" w:eastAsia="Times New Roman" w:hAnsi="Arial" w:cs="Arial"/>
          <w:sz w:val="24"/>
          <w:szCs w:val="24"/>
          <w:lang w:eastAsia="es-ES"/>
        </w:rPr>
      </w:pPr>
    </w:p>
    <w:p w:rsidR="00E161EB" w:rsidRDefault="00E161EB" w:rsidP="00E161EB">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Con respecto a las oportunidades, el INMAYA a pesar de haber participado</w:t>
      </w:r>
      <w:r w:rsidRPr="00EA1502">
        <w:rPr>
          <w:rFonts w:ascii="Arial" w:eastAsia="Times New Roman" w:hAnsi="Arial" w:cs="Arial"/>
          <w:sz w:val="24"/>
          <w:szCs w:val="24"/>
          <w:lang w:eastAsia="es-ES"/>
        </w:rPr>
        <w:t xml:space="preserve"> en reuniones de trabajo con organismo públicos, no </w:t>
      </w:r>
      <w:r>
        <w:rPr>
          <w:rFonts w:ascii="Arial" w:eastAsia="Times New Roman" w:hAnsi="Arial" w:cs="Arial"/>
          <w:sz w:val="24"/>
          <w:szCs w:val="24"/>
          <w:lang w:eastAsia="es-ES"/>
        </w:rPr>
        <w:t>promovió</w:t>
      </w:r>
      <w:r w:rsidRPr="00EA1502">
        <w:rPr>
          <w:rFonts w:ascii="Arial" w:eastAsia="Times New Roman" w:hAnsi="Arial" w:cs="Arial"/>
          <w:sz w:val="24"/>
          <w:szCs w:val="24"/>
          <w:lang w:eastAsia="es-ES"/>
        </w:rPr>
        <w:t xml:space="preserve"> el trabajo en conjunto con</w:t>
      </w:r>
      <w:r>
        <w:rPr>
          <w:rFonts w:ascii="Arial" w:eastAsia="Times New Roman" w:hAnsi="Arial" w:cs="Arial"/>
          <w:sz w:val="24"/>
          <w:szCs w:val="24"/>
          <w:lang w:eastAsia="es-ES"/>
        </w:rPr>
        <w:t xml:space="preserve"> estos, así como con </w:t>
      </w:r>
      <w:r w:rsidR="00E058AC">
        <w:rPr>
          <w:rFonts w:ascii="Arial" w:eastAsia="Times New Roman" w:hAnsi="Arial" w:cs="Arial"/>
          <w:sz w:val="24"/>
          <w:szCs w:val="24"/>
          <w:lang w:eastAsia="es-ES"/>
        </w:rPr>
        <w:t xml:space="preserve">las </w:t>
      </w:r>
      <w:r w:rsidRPr="00EA1502">
        <w:rPr>
          <w:rFonts w:ascii="Arial" w:eastAsia="Times New Roman" w:hAnsi="Arial" w:cs="Arial"/>
          <w:sz w:val="24"/>
          <w:szCs w:val="24"/>
          <w:lang w:eastAsia="es-ES"/>
        </w:rPr>
        <w:t>organizaciones de la sociedad civil nacionales e internacionales para la elaboración de pro</w:t>
      </w:r>
      <w:r>
        <w:rPr>
          <w:rFonts w:ascii="Arial" w:eastAsia="Times New Roman" w:hAnsi="Arial" w:cs="Arial"/>
          <w:sz w:val="24"/>
          <w:szCs w:val="24"/>
          <w:lang w:eastAsia="es-ES"/>
        </w:rPr>
        <w:t>yectos en comunidades indígenas.</w:t>
      </w:r>
    </w:p>
    <w:p w:rsidR="00E161EB" w:rsidRDefault="00E161EB" w:rsidP="00E161EB">
      <w:pPr>
        <w:spacing w:after="0"/>
        <w:jc w:val="both"/>
        <w:rPr>
          <w:rFonts w:ascii="Arial" w:eastAsia="Times New Roman" w:hAnsi="Arial" w:cs="Arial"/>
          <w:sz w:val="24"/>
          <w:szCs w:val="24"/>
          <w:lang w:eastAsia="es-ES"/>
        </w:rPr>
      </w:pPr>
    </w:p>
    <w:p w:rsidR="00E25BBA" w:rsidRDefault="00E25BBA" w:rsidP="00E25BBA">
      <w:pPr>
        <w:spacing w:after="0"/>
        <w:jc w:val="both"/>
        <w:rPr>
          <w:rFonts w:ascii="Arial" w:hAnsi="Arial" w:cs="Arial"/>
          <w:sz w:val="24"/>
        </w:rPr>
      </w:pPr>
      <w:r>
        <w:rPr>
          <w:rFonts w:ascii="Arial" w:eastAsia="Times New Roman" w:hAnsi="Arial" w:cs="Arial"/>
          <w:sz w:val="24"/>
          <w:szCs w:val="24"/>
          <w:lang w:eastAsia="es-ES"/>
        </w:rPr>
        <w:t xml:space="preserve">En </w:t>
      </w:r>
      <w:r w:rsidR="00E058AC">
        <w:rPr>
          <w:rFonts w:ascii="Arial" w:hAnsi="Arial" w:cs="Arial"/>
          <w:sz w:val="24"/>
        </w:rPr>
        <w:t>materia de c</w:t>
      </w:r>
      <w:r w:rsidRPr="008D5B80">
        <w:rPr>
          <w:rFonts w:ascii="Arial" w:hAnsi="Arial" w:cs="Arial"/>
          <w:sz w:val="24"/>
        </w:rPr>
        <w:t xml:space="preserve">ontrol </w:t>
      </w:r>
      <w:r w:rsidR="00E058AC">
        <w:rPr>
          <w:rFonts w:ascii="Arial" w:hAnsi="Arial" w:cs="Arial"/>
          <w:sz w:val="24"/>
        </w:rPr>
        <w:t>i</w:t>
      </w:r>
      <w:r w:rsidRPr="008D5B80">
        <w:rPr>
          <w:rFonts w:ascii="Arial" w:hAnsi="Arial" w:cs="Arial"/>
          <w:sz w:val="24"/>
        </w:rPr>
        <w:t xml:space="preserve">nterno se identificaron </w:t>
      </w:r>
      <w:r>
        <w:rPr>
          <w:rFonts w:ascii="Arial" w:hAnsi="Arial" w:cs="Arial"/>
          <w:sz w:val="24"/>
        </w:rPr>
        <w:t xml:space="preserve">debilidades en </w:t>
      </w:r>
      <w:r w:rsidRPr="005D3D8C">
        <w:rPr>
          <w:rFonts w:ascii="Arial" w:hAnsi="Arial" w:cs="Arial"/>
          <w:sz w:val="24"/>
        </w:rPr>
        <w:t xml:space="preserve">la </w:t>
      </w:r>
      <w:r>
        <w:rPr>
          <w:rFonts w:ascii="Arial" w:hAnsi="Arial" w:cs="Arial"/>
          <w:sz w:val="24"/>
        </w:rPr>
        <w:t xml:space="preserve">actualización, homologación e inclusión del enfoque de Presupuesto basado en Resultados en su marco normativo, </w:t>
      </w:r>
      <w:r w:rsidRPr="00AB24AD">
        <w:rPr>
          <w:rFonts w:ascii="Arial" w:hAnsi="Arial" w:cs="Arial"/>
          <w:sz w:val="24"/>
        </w:rPr>
        <w:t xml:space="preserve">por lo que deberán continuar con </w:t>
      </w:r>
      <w:r>
        <w:rPr>
          <w:rFonts w:ascii="Arial" w:hAnsi="Arial" w:cs="Arial"/>
          <w:sz w:val="24"/>
        </w:rPr>
        <w:t>las gestiones pertinentes para la actualización, homologación y validación ante las instancias correspondientes. Aunado a lo anterior, realizará las</w:t>
      </w:r>
      <w:r w:rsidR="003A35AF">
        <w:rPr>
          <w:rFonts w:ascii="Arial" w:hAnsi="Arial" w:cs="Arial"/>
          <w:sz w:val="24"/>
        </w:rPr>
        <w:t xml:space="preserve"> acciones necesarias</w:t>
      </w:r>
      <w:r w:rsidRPr="00CC02A2">
        <w:rPr>
          <w:rFonts w:ascii="Arial" w:hAnsi="Arial" w:cs="Arial"/>
          <w:sz w:val="24"/>
        </w:rPr>
        <w:t xml:space="preserve"> para la </w:t>
      </w:r>
      <w:r>
        <w:rPr>
          <w:rFonts w:ascii="Arial" w:hAnsi="Arial" w:cs="Arial"/>
          <w:sz w:val="24"/>
        </w:rPr>
        <w:t>elaboración</w:t>
      </w:r>
      <w:r w:rsidRPr="00CC02A2">
        <w:rPr>
          <w:rFonts w:ascii="Arial" w:hAnsi="Arial" w:cs="Arial"/>
          <w:sz w:val="24"/>
        </w:rPr>
        <w:t xml:space="preserve"> del Manual de </w:t>
      </w:r>
      <w:r>
        <w:rPr>
          <w:rFonts w:ascii="Arial" w:hAnsi="Arial" w:cs="Arial"/>
          <w:sz w:val="24"/>
        </w:rPr>
        <w:t xml:space="preserve">Organización y Manual de </w:t>
      </w:r>
      <w:r w:rsidRPr="00CC02A2">
        <w:rPr>
          <w:rFonts w:ascii="Arial" w:hAnsi="Arial" w:cs="Arial"/>
          <w:sz w:val="24"/>
        </w:rPr>
        <w:t>Procedimientos</w:t>
      </w:r>
      <w:r>
        <w:rPr>
          <w:rFonts w:ascii="Arial" w:hAnsi="Arial" w:cs="Arial"/>
          <w:sz w:val="24"/>
        </w:rPr>
        <w:t xml:space="preserve">. Así mismo, </w:t>
      </w:r>
      <w:r w:rsidR="003A35AF">
        <w:rPr>
          <w:rFonts w:ascii="Arial" w:eastAsia="Times New Roman" w:hAnsi="Arial" w:cs="Arial"/>
          <w:sz w:val="24"/>
          <w:szCs w:val="24"/>
          <w:lang w:eastAsia="es-ES"/>
        </w:rPr>
        <w:t>con el fin de asegurar la integridad y el comportamiento ético de los servidores públicos en el desempeño de su</w:t>
      </w:r>
      <w:r w:rsidR="00FE280B">
        <w:rPr>
          <w:rFonts w:ascii="Arial" w:eastAsia="Times New Roman" w:hAnsi="Arial" w:cs="Arial"/>
          <w:sz w:val="24"/>
          <w:szCs w:val="24"/>
          <w:lang w:eastAsia="es-ES"/>
        </w:rPr>
        <w:t>s</w:t>
      </w:r>
      <w:r w:rsidR="003A35AF">
        <w:rPr>
          <w:rFonts w:ascii="Arial" w:eastAsia="Times New Roman" w:hAnsi="Arial" w:cs="Arial"/>
          <w:sz w:val="24"/>
          <w:szCs w:val="24"/>
          <w:lang w:eastAsia="es-ES"/>
        </w:rPr>
        <w:t xml:space="preserve"> </w:t>
      </w:r>
      <w:r w:rsidR="003A35AF">
        <w:rPr>
          <w:rFonts w:ascii="Arial" w:eastAsia="Times New Roman" w:hAnsi="Arial" w:cs="Arial"/>
          <w:sz w:val="24"/>
          <w:szCs w:val="24"/>
          <w:lang w:eastAsia="es-ES"/>
        </w:rPr>
        <w:lastRenderedPageBreak/>
        <w:t xml:space="preserve">empleos, cargos o comisiones, deberá realizar acciones de implementación y difusión de </w:t>
      </w:r>
      <w:r w:rsidRPr="004774DF">
        <w:rPr>
          <w:rFonts w:ascii="Arial" w:eastAsia="Times New Roman" w:hAnsi="Arial" w:cs="Arial"/>
          <w:sz w:val="24"/>
          <w:szCs w:val="24"/>
          <w:lang w:eastAsia="es-ES"/>
        </w:rPr>
        <w:t>un Código de Ética y de Conducta</w:t>
      </w:r>
      <w:r w:rsidR="003A35AF">
        <w:rPr>
          <w:rFonts w:ascii="Arial" w:eastAsia="Times New Roman" w:hAnsi="Arial" w:cs="Arial"/>
          <w:sz w:val="24"/>
          <w:szCs w:val="24"/>
          <w:lang w:eastAsia="es-ES"/>
        </w:rPr>
        <w:t>.</w:t>
      </w:r>
    </w:p>
    <w:p w:rsidR="00E25BBA" w:rsidRDefault="00E25BBA" w:rsidP="00E161EB">
      <w:pPr>
        <w:spacing w:after="0"/>
        <w:jc w:val="both"/>
        <w:rPr>
          <w:rFonts w:ascii="Arial" w:eastAsia="Times New Roman" w:hAnsi="Arial" w:cs="Arial"/>
          <w:sz w:val="24"/>
          <w:szCs w:val="24"/>
          <w:lang w:eastAsia="es-ES"/>
        </w:rPr>
      </w:pPr>
    </w:p>
    <w:p w:rsidR="00A629DA" w:rsidRPr="00260E3A" w:rsidRDefault="00A629DA" w:rsidP="00A629DA">
      <w:pPr>
        <w:spacing w:after="0"/>
        <w:jc w:val="both"/>
        <w:rPr>
          <w:rFonts w:ascii="Arial" w:eastAsia="Times New Roman" w:hAnsi="Arial" w:cs="Arial"/>
          <w:sz w:val="24"/>
          <w:szCs w:val="24"/>
          <w:lang w:eastAsia="es-ES"/>
        </w:rPr>
      </w:pPr>
      <w:r>
        <w:rPr>
          <w:rFonts w:ascii="Arial" w:hAnsi="Arial" w:cs="Arial"/>
          <w:sz w:val="24"/>
        </w:rPr>
        <w:t xml:space="preserve">Respecto al tema de </w:t>
      </w:r>
      <w:r w:rsidRPr="002B73B8">
        <w:rPr>
          <w:rFonts w:ascii="Arial" w:hAnsi="Arial" w:cs="Arial"/>
          <w:sz w:val="24"/>
        </w:rPr>
        <w:t xml:space="preserve">Presupuesto basado en Resultados (PbR), </w:t>
      </w:r>
      <w:r>
        <w:rPr>
          <w:rFonts w:ascii="Arial" w:hAnsi="Arial" w:cs="Arial"/>
          <w:sz w:val="24"/>
        </w:rPr>
        <w:t>se identificaron debilidades en</w:t>
      </w:r>
      <w:r w:rsidRPr="002B73B8">
        <w:rPr>
          <w:rFonts w:ascii="Arial" w:hAnsi="Arial" w:cs="Arial"/>
          <w:sz w:val="24"/>
        </w:rPr>
        <w:t xml:space="preserve"> </w:t>
      </w:r>
      <w:r>
        <w:rPr>
          <w:rFonts w:ascii="Arial" w:hAnsi="Arial" w:cs="Arial"/>
          <w:sz w:val="24"/>
        </w:rPr>
        <w:t xml:space="preserve">el diseño de las </w:t>
      </w:r>
      <w:r w:rsidRPr="002B73B8">
        <w:rPr>
          <w:rFonts w:ascii="Arial" w:hAnsi="Arial" w:cs="Arial"/>
          <w:sz w:val="24"/>
        </w:rPr>
        <w:t>Matrices de Indicadores para Resultados</w:t>
      </w:r>
      <w:r>
        <w:rPr>
          <w:rFonts w:ascii="Arial" w:hAnsi="Arial" w:cs="Arial"/>
          <w:sz w:val="24"/>
        </w:rPr>
        <w:t xml:space="preserve"> (MIR)</w:t>
      </w:r>
      <w:r w:rsidRPr="002B73B8">
        <w:rPr>
          <w:rFonts w:ascii="Arial" w:hAnsi="Arial" w:cs="Arial"/>
          <w:sz w:val="24"/>
        </w:rPr>
        <w:t xml:space="preserve"> de los programas presupuestarios </w:t>
      </w:r>
      <w:r w:rsidRPr="00B06918">
        <w:rPr>
          <w:rFonts w:ascii="Arial" w:eastAsia="Times New Roman" w:hAnsi="Arial" w:cs="Arial"/>
          <w:sz w:val="24"/>
          <w:szCs w:val="24"/>
          <w:lang w:eastAsia="es-ES"/>
        </w:rPr>
        <w:t>E050 - Atención para el Desarrollo del Pueblo Maya y Comunidades Indígenas y S001 - Program</w:t>
      </w:r>
      <w:r>
        <w:rPr>
          <w:rFonts w:ascii="Arial" w:eastAsia="Times New Roman" w:hAnsi="Arial" w:cs="Arial"/>
          <w:sz w:val="24"/>
          <w:szCs w:val="24"/>
          <w:lang w:eastAsia="es-ES"/>
        </w:rPr>
        <w:t>a de Apoyo a Dignatarios Mayas,</w:t>
      </w:r>
      <w:r w:rsidRPr="002B73B8">
        <w:rPr>
          <w:rFonts w:ascii="Arial" w:hAnsi="Arial" w:cs="Arial"/>
          <w:sz w:val="24"/>
        </w:rPr>
        <w:t xml:space="preserve"> de acuerdo con la Metodología de </w:t>
      </w:r>
      <w:r w:rsidRPr="00EC37FD">
        <w:rPr>
          <w:rFonts w:ascii="Arial" w:hAnsi="Arial" w:cs="Arial"/>
          <w:sz w:val="24"/>
        </w:rPr>
        <w:t xml:space="preserve">Marco Lógico, </w:t>
      </w:r>
      <w:r>
        <w:rPr>
          <w:rFonts w:ascii="Arial" w:hAnsi="Arial" w:cs="Arial"/>
          <w:sz w:val="24"/>
        </w:rPr>
        <w:t xml:space="preserve">por lo que se recomienda adecuar la </w:t>
      </w:r>
      <w:r w:rsidR="008617BF">
        <w:rPr>
          <w:rFonts w:ascii="Arial" w:hAnsi="Arial" w:cs="Arial"/>
          <w:sz w:val="24"/>
        </w:rPr>
        <w:t xml:space="preserve">matriz </w:t>
      </w:r>
      <w:r>
        <w:rPr>
          <w:rFonts w:ascii="Arial" w:hAnsi="Arial" w:cs="Arial"/>
          <w:sz w:val="24"/>
        </w:rPr>
        <w:t>correspondiente al ejercicio fiscal 2023 con base en dicha metodología</w:t>
      </w:r>
      <w:r w:rsidRPr="00260E3A">
        <w:rPr>
          <w:rFonts w:ascii="Arial" w:hAnsi="Arial" w:cs="Arial"/>
          <w:sz w:val="24"/>
        </w:rPr>
        <w:t>; lo anterior, en coordinación con la Secretaría de Finanzas y Planeación</w:t>
      </w:r>
      <w:r w:rsidR="00D1045C">
        <w:rPr>
          <w:rFonts w:ascii="Arial" w:hAnsi="Arial" w:cs="Arial"/>
          <w:sz w:val="24"/>
        </w:rPr>
        <w:t>.</w:t>
      </w:r>
    </w:p>
    <w:p w:rsidR="00062185" w:rsidRDefault="00062185" w:rsidP="00E161EB">
      <w:pPr>
        <w:spacing w:after="0"/>
        <w:jc w:val="both"/>
        <w:rPr>
          <w:rFonts w:ascii="Arial" w:eastAsia="Times New Roman" w:hAnsi="Arial" w:cs="Arial"/>
          <w:sz w:val="24"/>
          <w:szCs w:val="24"/>
          <w:lang w:eastAsia="es-ES"/>
        </w:rPr>
      </w:pPr>
    </w:p>
    <w:p w:rsidR="004B0ED4" w:rsidRDefault="004B0ED4" w:rsidP="004B0ED4">
      <w:pPr>
        <w:spacing w:after="0"/>
        <w:jc w:val="both"/>
        <w:rPr>
          <w:rFonts w:ascii="Arial" w:hAnsi="Arial" w:cs="Arial"/>
          <w:sz w:val="24"/>
        </w:rPr>
      </w:pPr>
      <w:r>
        <w:rPr>
          <w:rFonts w:ascii="Arial" w:hAnsi="Arial" w:cs="Arial"/>
          <w:sz w:val="24"/>
        </w:rPr>
        <w:t>Referente al</w:t>
      </w:r>
      <w:r w:rsidRPr="002B73B8">
        <w:rPr>
          <w:rFonts w:ascii="Arial" w:hAnsi="Arial" w:cs="Arial"/>
          <w:sz w:val="24"/>
        </w:rPr>
        <w:t xml:space="preserve"> Sistema de Evaluación del Desempeño (SED), </w:t>
      </w:r>
      <w:r>
        <w:rPr>
          <w:rFonts w:ascii="Arial" w:hAnsi="Arial" w:cs="Arial"/>
          <w:sz w:val="24"/>
        </w:rPr>
        <w:t>se identificó que el Ente</w:t>
      </w:r>
      <w:r w:rsidRPr="004B0ED4">
        <w:rPr>
          <w:rFonts w:ascii="Arial" w:eastAsia="Times New Roman" w:hAnsi="Arial" w:cs="Arial"/>
          <w:sz w:val="24"/>
          <w:szCs w:val="16"/>
          <w:lang w:eastAsia="es-ES"/>
        </w:rPr>
        <w:t xml:space="preserve"> </w:t>
      </w:r>
      <w:r w:rsidRPr="00126AB1">
        <w:rPr>
          <w:rFonts w:ascii="Arial" w:eastAsia="Times New Roman" w:hAnsi="Arial" w:cs="Arial"/>
          <w:sz w:val="24"/>
          <w:szCs w:val="16"/>
          <w:lang w:eastAsia="es-ES"/>
        </w:rPr>
        <w:t>no estableció correctamente la semaforización</w:t>
      </w:r>
      <w:r>
        <w:rPr>
          <w:rFonts w:ascii="Arial" w:hAnsi="Arial" w:cs="Arial"/>
          <w:sz w:val="24"/>
        </w:rPr>
        <w:t xml:space="preserve"> </w:t>
      </w:r>
      <w:r w:rsidRPr="002B73B8">
        <w:rPr>
          <w:rFonts w:ascii="Arial" w:hAnsi="Arial" w:cs="Arial"/>
          <w:sz w:val="24"/>
        </w:rPr>
        <w:t xml:space="preserve">de los programas presupuestarios </w:t>
      </w:r>
      <w:r w:rsidRPr="00B06918">
        <w:rPr>
          <w:rFonts w:ascii="Arial" w:eastAsia="Times New Roman" w:hAnsi="Arial" w:cs="Arial"/>
          <w:sz w:val="24"/>
          <w:szCs w:val="24"/>
          <w:lang w:eastAsia="es-ES"/>
        </w:rPr>
        <w:t>E050 - Atención para el Desarrollo del Pueblo Maya y Comunidades Indígenas y S001 - Program</w:t>
      </w:r>
      <w:r>
        <w:rPr>
          <w:rFonts w:ascii="Arial" w:eastAsia="Times New Roman" w:hAnsi="Arial" w:cs="Arial"/>
          <w:sz w:val="24"/>
          <w:szCs w:val="24"/>
          <w:lang w:eastAsia="es-ES"/>
        </w:rPr>
        <w:t xml:space="preserve">a de Apoyo a Dignatarios Mayas, además </w:t>
      </w:r>
      <w:r w:rsidR="00D1045C">
        <w:rPr>
          <w:rFonts w:ascii="Arial" w:eastAsia="Times New Roman" w:hAnsi="Arial" w:cs="Arial"/>
          <w:sz w:val="24"/>
          <w:szCs w:val="24"/>
          <w:lang w:eastAsia="es-ES"/>
        </w:rPr>
        <w:t xml:space="preserve">de </w:t>
      </w:r>
      <w:r>
        <w:rPr>
          <w:rFonts w:ascii="Arial" w:eastAsia="Times New Roman" w:hAnsi="Arial" w:cs="Arial"/>
          <w:sz w:val="24"/>
          <w:szCs w:val="24"/>
          <w:lang w:eastAsia="es-ES"/>
        </w:rPr>
        <w:t xml:space="preserve">no </w:t>
      </w:r>
      <w:r w:rsidR="003A35AF">
        <w:rPr>
          <w:rFonts w:ascii="Arial" w:hAnsi="Arial" w:cs="Arial"/>
          <w:sz w:val="24"/>
        </w:rPr>
        <w:t>sustentar</w:t>
      </w:r>
      <w:r>
        <w:rPr>
          <w:rFonts w:ascii="Arial" w:hAnsi="Arial" w:cs="Arial"/>
          <w:sz w:val="24"/>
        </w:rPr>
        <w:t xml:space="preserve"> con evide</w:t>
      </w:r>
      <w:r w:rsidR="003A35AF">
        <w:rPr>
          <w:rFonts w:ascii="Arial" w:hAnsi="Arial" w:cs="Arial"/>
          <w:sz w:val="24"/>
        </w:rPr>
        <w:t xml:space="preserve">ncia las metas ejecutadas y </w:t>
      </w:r>
      <w:r>
        <w:rPr>
          <w:rFonts w:ascii="Arial" w:hAnsi="Arial" w:cs="Arial"/>
          <w:sz w:val="24"/>
        </w:rPr>
        <w:t xml:space="preserve">registradas </w:t>
      </w:r>
      <w:r w:rsidRPr="00694A8F">
        <w:rPr>
          <w:rFonts w:ascii="Arial" w:hAnsi="Arial" w:cs="Arial"/>
          <w:sz w:val="24"/>
        </w:rPr>
        <w:t>en los Formatos Evaluatorios Programáticos del Sistema de Integración Programá</w:t>
      </w:r>
      <w:r>
        <w:rPr>
          <w:rFonts w:ascii="Arial" w:hAnsi="Arial" w:cs="Arial"/>
          <w:sz w:val="24"/>
        </w:rPr>
        <w:t>tica y Presupuestal (FESIPPRES) de sus prog</w:t>
      </w:r>
      <w:r w:rsidR="003A35AF">
        <w:rPr>
          <w:rFonts w:ascii="Arial" w:hAnsi="Arial" w:cs="Arial"/>
          <w:sz w:val="24"/>
        </w:rPr>
        <w:t>ramas presupuestarios y presentar</w:t>
      </w:r>
      <w:r>
        <w:rPr>
          <w:rFonts w:ascii="Arial" w:hAnsi="Arial" w:cs="Arial"/>
          <w:sz w:val="24"/>
        </w:rPr>
        <w:t xml:space="preserve"> incumplimientos de las metas programadas en los mismos, </w:t>
      </w:r>
      <w:r w:rsidRPr="00385F87">
        <w:rPr>
          <w:rFonts w:ascii="Arial" w:hAnsi="Arial" w:cs="Arial"/>
          <w:sz w:val="24"/>
        </w:rPr>
        <w:t xml:space="preserve">por lo que </w:t>
      </w:r>
      <w:r>
        <w:rPr>
          <w:rFonts w:ascii="Arial" w:hAnsi="Arial" w:cs="Arial"/>
          <w:sz w:val="24"/>
        </w:rPr>
        <w:t xml:space="preserve">se recomienda </w:t>
      </w:r>
      <w:r w:rsidRPr="00385F87">
        <w:rPr>
          <w:rFonts w:ascii="Arial" w:hAnsi="Arial" w:cs="Arial"/>
          <w:sz w:val="24"/>
        </w:rPr>
        <w:t>realizar acciones encaminadas a fortalecer la programación anual y monitorear las metas de manera continua, a fin</w:t>
      </w:r>
      <w:r>
        <w:rPr>
          <w:rFonts w:ascii="Arial" w:hAnsi="Arial" w:cs="Arial"/>
          <w:sz w:val="24"/>
        </w:rPr>
        <w:t xml:space="preserve"> de plantearlas adecuadamente </w:t>
      </w:r>
      <w:r w:rsidRPr="00385F87">
        <w:rPr>
          <w:rFonts w:ascii="Arial" w:hAnsi="Arial" w:cs="Arial"/>
          <w:sz w:val="24"/>
        </w:rPr>
        <w:t>conf</w:t>
      </w:r>
      <w:r w:rsidR="003A35AF">
        <w:rPr>
          <w:rFonts w:ascii="Arial" w:hAnsi="Arial" w:cs="Arial"/>
          <w:sz w:val="24"/>
        </w:rPr>
        <w:t>orme a los requerimientos de cada programa presupuestario</w:t>
      </w:r>
      <w:r>
        <w:rPr>
          <w:rFonts w:ascii="Arial" w:hAnsi="Arial" w:cs="Arial"/>
          <w:sz w:val="24"/>
        </w:rPr>
        <w:t>.</w:t>
      </w:r>
    </w:p>
    <w:p w:rsidR="00062185" w:rsidRDefault="00062185" w:rsidP="00E161EB">
      <w:pPr>
        <w:spacing w:after="0"/>
        <w:jc w:val="both"/>
        <w:rPr>
          <w:rFonts w:ascii="Arial" w:eastAsia="Times New Roman" w:hAnsi="Arial" w:cs="Arial"/>
          <w:sz w:val="24"/>
          <w:szCs w:val="24"/>
          <w:lang w:eastAsia="es-ES"/>
        </w:rPr>
      </w:pPr>
    </w:p>
    <w:p w:rsidR="00914FC3" w:rsidRDefault="00E161EB" w:rsidP="00DD0AC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En materia de atención </w:t>
      </w:r>
      <w:r w:rsidR="00E25BBA">
        <w:rPr>
          <w:rFonts w:ascii="Arial" w:eastAsia="Times New Roman" w:hAnsi="Arial" w:cs="Arial"/>
          <w:sz w:val="24"/>
          <w:szCs w:val="24"/>
          <w:lang w:eastAsia="es-ES"/>
        </w:rPr>
        <w:t xml:space="preserve">para el desarrollo del pueblo maya y comunidades indígenas, </w:t>
      </w:r>
      <w:r w:rsidR="00556626" w:rsidRPr="00EA1502">
        <w:rPr>
          <w:rFonts w:ascii="Arial" w:eastAsia="Times New Roman" w:hAnsi="Arial" w:cs="Arial"/>
          <w:bCs/>
          <w:sz w:val="24"/>
          <w:szCs w:val="24"/>
          <w:lang w:eastAsia="es-ES"/>
        </w:rPr>
        <w:t xml:space="preserve">si bien los municipios </w:t>
      </w:r>
      <w:r w:rsidR="00556626" w:rsidRPr="00EA1502">
        <w:rPr>
          <w:rFonts w:ascii="Arial" w:eastAsia="Times New Roman" w:hAnsi="Arial" w:cs="Arial"/>
          <w:sz w:val="24"/>
          <w:szCs w:val="24"/>
          <w:lang w:eastAsia="es-ES"/>
        </w:rPr>
        <w:t>con mayor presencia de población indígena han mejorado su condición de rezago social en el 2020, estos aún no se encuentran en condiciones de igualdad con respecto a los municipios con</w:t>
      </w:r>
      <w:r w:rsidR="00556626" w:rsidRPr="00EA1502">
        <w:rPr>
          <w:rFonts w:ascii="Arial" w:eastAsia="Times New Roman" w:hAnsi="Arial" w:cs="Arial"/>
          <w:bCs/>
          <w:sz w:val="24"/>
          <w:szCs w:val="24"/>
          <w:lang w:eastAsia="es-ES"/>
        </w:rPr>
        <w:t xml:space="preserve"> menor presencia de población indígena.</w:t>
      </w:r>
      <w:r w:rsidR="00556626">
        <w:rPr>
          <w:rFonts w:ascii="Arial" w:eastAsia="Times New Roman" w:hAnsi="Arial" w:cs="Arial"/>
          <w:bCs/>
          <w:sz w:val="24"/>
          <w:szCs w:val="24"/>
          <w:lang w:eastAsia="es-ES"/>
        </w:rPr>
        <w:t xml:space="preserve"> Por lo tanto, </w:t>
      </w:r>
      <w:r w:rsidR="00C66158">
        <w:rPr>
          <w:rFonts w:ascii="Arial" w:eastAsia="Times New Roman" w:hAnsi="Arial" w:cs="Arial"/>
          <w:sz w:val="24"/>
          <w:szCs w:val="24"/>
          <w:lang w:eastAsia="es-ES"/>
        </w:rPr>
        <w:t>se</w:t>
      </w:r>
      <w:r w:rsidR="00914FC3">
        <w:rPr>
          <w:rFonts w:ascii="Arial" w:eastAsia="Times New Roman" w:hAnsi="Arial" w:cs="Arial"/>
          <w:sz w:val="24"/>
          <w:szCs w:val="24"/>
          <w:lang w:eastAsia="es-ES"/>
        </w:rPr>
        <w:t xml:space="preserve"> requiere implementar </w:t>
      </w:r>
      <w:r w:rsidR="00914FC3" w:rsidRPr="00EA1502">
        <w:rPr>
          <w:rFonts w:ascii="Arial" w:eastAsia="Times New Roman" w:hAnsi="Arial" w:cs="Arial"/>
          <w:sz w:val="24"/>
          <w:szCs w:val="24"/>
          <w:lang w:eastAsia="es-ES"/>
        </w:rPr>
        <w:t>acciones</w:t>
      </w:r>
      <w:r w:rsidR="00FB032D">
        <w:rPr>
          <w:rFonts w:ascii="Arial" w:eastAsia="Times New Roman" w:hAnsi="Arial" w:cs="Arial"/>
          <w:sz w:val="24"/>
          <w:szCs w:val="24"/>
          <w:lang w:eastAsia="es-ES"/>
        </w:rPr>
        <w:t xml:space="preserve"> de coordinación</w:t>
      </w:r>
      <w:r w:rsidR="00914FC3" w:rsidRPr="00EA1502">
        <w:rPr>
          <w:rFonts w:ascii="Arial" w:eastAsia="Times New Roman" w:hAnsi="Arial" w:cs="Arial"/>
          <w:sz w:val="24"/>
          <w:szCs w:val="24"/>
          <w:lang w:eastAsia="es-ES"/>
        </w:rPr>
        <w:t xml:space="preserve"> que</w:t>
      </w:r>
      <w:r w:rsidR="00580857">
        <w:rPr>
          <w:rFonts w:ascii="Arial" w:eastAsia="Times New Roman" w:hAnsi="Arial" w:cs="Arial"/>
          <w:sz w:val="24"/>
          <w:szCs w:val="24"/>
          <w:lang w:eastAsia="es-ES"/>
        </w:rPr>
        <w:t xml:space="preserve"> contribuyan a</w:t>
      </w:r>
      <w:r w:rsidR="00914FC3" w:rsidRPr="00EA1502">
        <w:rPr>
          <w:rFonts w:ascii="Arial" w:eastAsia="Times New Roman" w:hAnsi="Arial" w:cs="Arial"/>
          <w:sz w:val="24"/>
          <w:szCs w:val="24"/>
          <w:lang w:eastAsia="es-ES"/>
        </w:rPr>
        <w:t xml:space="preserve"> </w:t>
      </w:r>
      <w:r w:rsidR="00580857" w:rsidRPr="00EA1502">
        <w:rPr>
          <w:rFonts w:ascii="Arial" w:eastAsia="Times New Roman" w:hAnsi="Arial" w:cs="Arial"/>
          <w:sz w:val="24"/>
          <w:szCs w:val="24"/>
          <w:lang w:eastAsia="es-ES"/>
        </w:rPr>
        <w:t>garantizar el acceso</w:t>
      </w:r>
      <w:r w:rsidR="00580857">
        <w:rPr>
          <w:rFonts w:ascii="Arial" w:eastAsia="Times New Roman" w:hAnsi="Arial" w:cs="Arial"/>
          <w:sz w:val="24"/>
          <w:szCs w:val="24"/>
          <w:lang w:eastAsia="es-ES"/>
        </w:rPr>
        <w:t xml:space="preserve"> </w:t>
      </w:r>
      <w:r w:rsidR="00580857" w:rsidRPr="00EA1502">
        <w:rPr>
          <w:rFonts w:ascii="Arial" w:eastAsia="Times New Roman" w:hAnsi="Arial" w:cs="Arial"/>
          <w:sz w:val="24"/>
          <w:szCs w:val="24"/>
          <w:lang w:eastAsia="es-ES"/>
        </w:rPr>
        <w:t xml:space="preserve">de la población indígena </w:t>
      </w:r>
      <w:r w:rsidR="00580857">
        <w:rPr>
          <w:rFonts w:ascii="Arial" w:eastAsia="Times New Roman" w:hAnsi="Arial" w:cs="Arial"/>
          <w:sz w:val="24"/>
          <w:szCs w:val="24"/>
          <w:lang w:eastAsia="es-ES"/>
        </w:rPr>
        <w:t>a la alimentación, la</w:t>
      </w:r>
      <w:r w:rsidR="00924DE0">
        <w:rPr>
          <w:rFonts w:ascii="Arial" w:eastAsia="Times New Roman" w:hAnsi="Arial" w:cs="Arial"/>
          <w:sz w:val="24"/>
          <w:szCs w:val="24"/>
          <w:lang w:eastAsia="es-ES"/>
        </w:rPr>
        <w:t xml:space="preserve"> salud</w:t>
      </w:r>
      <w:r w:rsidR="00580857">
        <w:rPr>
          <w:rFonts w:ascii="Arial" w:eastAsia="Times New Roman" w:hAnsi="Arial" w:cs="Arial"/>
          <w:sz w:val="24"/>
          <w:szCs w:val="24"/>
          <w:lang w:eastAsia="es-ES"/>
        </w:rPr>
        <w:t>, la</w:t>
      </w:r>
      <w:r w:rsidR="00914FC3" w:rsidRPr="00EA1502">
        <w:rPr>
          <w:rFonts w:ascii="Arial" w:eastAsia="Times New Roman" w:hAnsi="Arial" w:cs="Arial"/>
          <w:sz w:val="24"/>
          <w:szCs w:val="24"/>
          <w:lang w:eastAsia="es-ES"/>
        </w:rPr>
        <w:t xml:space="preserve"> educación</w:t>
      </w:r>
      <w:r w:rsidR="00580857">
        <w:rPr>
          <w:rFonts w:ascii="Arial" w:eastAsia="Times New Roman" w:hAnsi="Arial" w:cs="Arial"/>
          <w:sz w:val="24"/>
          <w:szCs w:val="24"/>
          <w:lang w:eastAsia="es-ES"/>
        </w:rPr>
        <w:t xml:space="preserve">, la seguridad social y </w:t>
      </w:r>
      <w:r w:rsidR="00556626" w:rsidRPr="00EA1502">
        <w:rPr>
          <w:rFonts w:ascii="Arial" w:eastAsia="Times New Roman" w:hAnsi="Arial" w:cs="Arial"/>
          <w:sz w:val="24"/>
          <w:szCs w:val="24"/>
          <w:lang w:eastAsia="es-ES"/>
        </w:rPr>
        <w:t>servicios básicos de la v</w:t>
      </w:r>
      <w:r w:rsidR="00580857">
        <w:rPr>
          <w:rFonts w:ascii="Arial" w:eastAsia="Times New Roman" w:hAnsi="Arial" w:cs="Arial"/>
          <w:sz w:val="24"/>
          <w:szCs w:val="24"/>
          <w:lang w:eastAsia="es-ES"/>
        </w:rPr>
        <w:t>ivienda</w:t>
      </w:r>
      <w:r w:rsidR="00556626">
        <w:rPr>
          <w:rFonts w:ascii="Arial" w:eastAsia="Times New Roman" w:hAnsi="Arial" w:cs="Arial"/>
          <w:sz w:val="24"/>
          <w:szCs w:val="24"/>
          <w:lang w:eastAsia="es-ES"/>
        </w:rPr>
        <w:t>.</w:t>
      </w:r>
    </w:p>
    <w:p w:rsidR="00DD0AC7" w:rsidRDefault="00DD0AC7" w:rsidP="00DD0AC7">
      <w:pPr>
        <w:spacing w:after="0"/>
        <w:jc w:val="both"/>
        <w:rPr>
          <w:rFonts w:ascii="Arial" w:eastAsia="Times New Roman" w:hAnsi="Arial" w:cs="Arial"/>
          <w:sz w:val="24"/>
          <w:szCs w:val="24"/>
          <w:lang w:eastAsia="es-ES"/>
        </w:rPr>
      </w:pPr>
    </w:p>
    <w:p w:rsidR="00580857" w:rsidRPr="00DD0AC7" w:rsidRDefault="00E058AC" w:rsidP="00DD0AC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C</w:t>
      </w:r>
      <w:r w:rsidR="008B075E">
        <w:rPr>
          <w:rFonts w:ascii="Arial" w:eastAsia="Times New Roman" w:hAnsi="Arial" w:cs="Arial"/>
          <w:sz w:val="24"/>
          <w:szCs w:val="24"/>
          <w:lang w:eastAsia="es-ES"/>
        </w:rPr>
        <w:t>abe señalar</w:t>
      </w:r>
      <w:r>
        <w:rPr>
          <w:rFonts w:ascii="Arial" w:eastAsia="Times New Roman" w:hAnsi="Arial" w:cs="Arial"/>
          <w:sz w:val="24"/>
          <w:szCs w:val="24"/>
          <w:lang w:eastAsia="es-ES"/>
        </w:rPr>
        <w:t xml:space="preserve"> que</w:t>
      </w:r>
      <w:r w:rsidR="00C66158">
        <w:rPr>
          <w:rFonts w:ascii="Arial" w:eastAsia="Times New Roman" w:hAnsi="Arial" w:cs="Arial"/>
          <w:sz w:val="24"/>
          <w:szCs w:val="24"/>
          <w:lang w:eastAsia="es-ES"/>
        </w:rPr>
        <w:t xml:space="preserve"> </w:t>
      </w:r>
      <w:r w:rsidR="00DD0AC7" w:rsidRPr="00DD0AC7">
        <w:rPr>
          <w:rFonts w:ascii="Arial" w:eastAsia="Times New Roman" w:hAnsi="Arial" w:cs="Arial"/>
          <w:sz w:val="24"/>
          <w:szCs w:val="24"/>
          <w:lang w:eastAsia="es-ES"/>
        </w:rPr>
        <w:t xml:space="preserve">el INMAYA </w:t>
      </w:r>
      <w:r w:rsidR="00DD0AC7" w:rsidRPr="00EA1502">
        <w:rPr>
          <w:rFonts w:ascii="Arial" w:eastAsia="Times New Roman" w:hAnsi="Arial" w:cs="Arial"/>
          <w:sz w:val="24"/>
          <w:szCs w:val="24"/>
          <w:lang w:eastAsia="es-ES"/>
        </w:rPr>
        <w:t xml:space="preserve">no </w:t>
      </w:r>
      <w:r>
        <w:rPr>
          <w:rFonts w:ascii="Arial" w:eastAsia="Times New Roman" w:hAnsi="Arial" w:cs="Arial"/>
          <w:sz w:val="24"/>
          <w:szCs w:val="24"/>
          <w:lang w:eastAsia="es-ES"/>
        </w:rPr>
        <w:t>implement</w:t>
      </w:r>
      <w:r w:rsidR="00DD0AC7" w:rsidRPr="00EA1502">
        <w:rPr>
          <w:rFonts w:ascii="Arial" w:eastAsia="Times New Roman" w:hAnsi="Arial" w:cs="Arial"/>
          <w:sz w:val="24"/>
          <w:szCs w:val="24"/>
          <w:lang w:eastAsia="es-ES"/>
        </w:rPr>
        <w:t>ó un programa de im</w:t>
      </w:r>
      <w:r w:rsidR="00DD0AC7">
        <w:rPr>
          <w:rFonts w:ascii="Arial" w:eastAsia="Times New Roman" w:hAnsi="Arial" w:cs="Arial"/>
          <w:sz w:val="24"/>
          <w:szCs w:val="24"/>
          <w:lang w:eastAsia="es-ES"/>
        </w:rPr>
        <w:t>pulso a la medicina tradicional y casas tradicionales de salud</w:t>
      </w:r>
      <w:r w:rsidR="00DD0AC7" w:rsidRPr="00EA1502">
        <w:rPr>
          <w:rFonts w:ascii="Arial" w:eastAsia="Times New Roman" w:hAnsi="Arial" w:cs="Arial"/>
          <w:sz w:val="24"/>
          <w:szCs w:val="24"/>
          <w:lang w:eastAsia="es-ES"/>
        </w:rPr>
        <w:t xml:space="preserve"> para que los médicos tradicionales mayas lleven a cabo su labor, dotándolos de los materiales que necesiten para su desempeño</w:t>
      </w:r>
      <w:r w:rsidR="00DD0AC7">
        <w:rPr>
          <w:rFonts w:ascii="Arial" w:eastAsia="Times New Roman" w:hAnsi="Arial" w:cs="Arial"/>
          <w:sz w:val="24"/>
          <w:szCs w:val="24"/>
          <w:lang w:eastAsia="es-ES"/>
        </w:rPr>
        <w:t xml:space="preserve">. </w:t>
      </w:r>
      <w:r w:rsidR="00D1045C">
        <w:rPr>
          <w:rFonts w:ascii="Arial" w:eastAsia="Times New Roman" w:hAnsi="Arial" w:cs="Arial"/>
          <w:sz w:val="24"/>
          <w:szCs w:val="24"/>
          <w:lang w:eastAsia="es-ES"/>
        </w:rPr>
        <w:t>Así mismo c</w:t>
      </w:r>
      <w:r w:rsidR="00DD0AC7">
        <w:rPr>
          <w:rFonts w:ascii="Arial" w:eastAsia="Times New Roman" w:hAnsi="Arial" w:cs="Arial"/>
          <w:sz w:val="24"/>
          <w:szCs w:val="24"/>
          <w:lang w:eastAsia="es-ES"/>
        </w:rPr>
        <w:t xml:space="preserve">omo parte de las acciones de preservación y fomento del patrimonio cultural, no llevó a cabo </w:t>
      </w:r>
      <w:r w:rsidR="00DD0AC7" w:rsidRPr="00EA1502">
        <w:rPr>
          <w:rFonts w:ascii="Arial" w:eastAsia="Times New Roman" w:hAnsi="Arial" w:cs="Arial"/>
          <w:sz w:val="24"/>
          <w:szCs w:val="24"/>
          <w:lang w:eastAsia="es-ES"/>
        </w:rPr>
        <w:t>el festival de reconocimiento de las lenguas maternas</w:t>
      </w:r>
      <w:r w:rsidR="009930A3">
        <w:rPr>
          <w:rFonts w:ascii="Arial" w:eastAsia="Times New Roman" w:hAnsi="Arial" w:cs="Arial"/>
          <w:sz w:val="24"/>
          <w:szCs w:val="24"/>
          <w:lang w:eastAsia="es-ES"/>
        </w:rPr>
        <w:t xml:space="preserve"> y el Congreso </w:t>
      </w:r>
      <w:r w:rsidR="009930A3">
        <w:rPr>
          <w:rFonts w:ascii="Arial" w:eastAsia="Times New Roman" w:hAnsi="Arial" w:cs="Arial"/>
          <w:sz w:val="24"/>
          <w:szCs w:val="24"/>
          <w:lang w:eastAsia="es-ES"/>
        </w:rPr>
        <w:lastRenderedPageBreak/>
        <w:t>Anual de los Dignatarios Mayas</w:t>
      </w:r>
      <w:r w:rsidR="00FB032D">
        <w:rPr>
          <w:rFonts w:ascii="Arial" w:eastAsia="Times New Roman" w:hAnsi="Arial" w:cs="Arial"/>
          <w:sz w:val="24"/>
          <w:szCs w:val="24"/>
          <w:lang w:eastAsia="es-ES"/>
        </w:rPr>
        <w:t>,</w:t>
      </w:r>
      <w:r w:rsidR="00DD0AC7">
        <w:rPr>
          <w:rFonts w:ascii="Arial" w:eastAsia="Times New Roman" w:hAnsi="Arial" w:cs="Arial"/>
          <w:sz w:val="24"/>
          <w:szCs w:val="24"/>
          <w:lang w:eastAsia="es-ES"/>
        </w:rPr>
        <w:t xml:space="preserve"> así como un</w:t>
      </w:r>
      <w:r w:rsidR="00DD0AC7" w:rsidRPr="00EA1502">
        <w:rPr>
          <w:rFonts w:ascii="Arial" w:eastAsia="Times New Roman" w:hAnsi="Arial" w:cs="Arial"/>
          <w:sz w:val="24"/>
          <w:szCs w:val="24"/>
          <w:lang w:eastAsia="es-ES"/>
        </w:rPr>
        <w:t xml:space="preserve"> programa de rescate y re</w:t>
      </w:r>
      <w:r w:rsidR="009930A3">
        <w:rPr>
          <w:rFonts w:ascii="Arial" w:eastAsia="Times New Roman" w:hAnsi="Arial" w:cs="Arial"/>
          <w:sz w:val="24"/>
          <w:szCs w:val="24"/>
          <w:lang w:eastAsia="es-ES"/>
        </w:rPr>
        <w:t>valorización de la cultura maya</w:t>
      </w:r>
      <w:r w:rsidR="00FB032D">
        <w:rPr>
          <w:rFonts w:ascii="Arial" w:eastAsia="Times New Roman" w:hAnsi="Arial" w:cs="Arial"/>
          <w:sz w:val="24"/>
          <w:szCs w:val="24"/>
          <w:lang w:eastAsia="es-ES"/>
        </w:rPr>
        <w:t>; por lo anterior, el Instituto deberá promover e implementar acciones que permitan resguardar, fomentar y valorar las expresiones culturales de los pueblos indígenas.</w:t>
      </w:r>
    </w:p>
    <w:p w:rsidR="00580857" w:rsidRPr="00062185" w:rsidRDefault="00580857" w:rsidP="00062185">
      <w:pPr>
        <w:spacing w:after="0"/>
        <w:jc w:val="both"/>
        <w:rPr>
          <w:rFonts w:ascii="Arial" w:eastAsia="Times New Roman" w:hAnsi="Arial" w:cs="Arial"/>
          <w:sz w:val="24"/>
          <w:szCs w:val="24"/>
          <w:lang w:eastAsia="es-ES"/>
        </w:rPr>
      </w:pPr>
    </w:p>
    <w:p w:rsidR="00FB032D" w:rsidRPr="00062185" w:rsidRDefault="00E058AC" w:rsidP="00062185">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w:t>
      </w:r>
      <w:r w:rsidR="008B075E">
        <w:rPr>
          <w:rFonts w:ascii="Arial" w:eastAsia="Times New Roman" w:hAnsi="Arial" w:cs="Arial"/>
          <w:sz w:val="24"/>
          <w:szCs w:val="24"/>
          <w:lang w:eastAsia="es-ES"/>
        </w:rPr>
        <w:t>ara</w:t>
      </w:r>
      <w:r>
        <w:rPr>
          <w:rFonts w:ascii="Arial" w:eastAsia="Times New Roman" w:hAnsi="Arial" w:cs="Arial"/>
          <w:sz w:val="24"/>
          <w:szCs w:val="24"/>
          <w:lang w:eastAsia="es-ES"/>
        </w:rPr>
        <w:t xml:space="preserve"> </w:t>
      </w:r>
      <w:r w:rsidR="008B075E">
        <w:rPr>
          <w:rFonts w:ascii="Arial" w:eastAsia="Times New Roman" w:hAnsi="Arial" w:cs="Arial"/>
          <w:sz w:val="24"/>
          <w:szCs w:val="24"/>
          <w:lang w:eastAsia="es-ES"/>
        </w:rPr>
        <w:t>finalizar</w:t>
      </w:r>
      <w:r>
        <w:rPr>
          <w:rFonts w:ascii="Arial" w:eastAsia="Times New Roman" w:hAnsi="Arial" w:cs="Arial"/>
          <w:sz w:val="24"/>
          <w:szCs w:val="24"/>
          <w:lang w:eastAsia="es-ES"/>
        </w:rPr>
        <w:t>,</w:t>
      </w:r>
      <w:r w:rsidR="00062185" w:rsidRPr="00062185">
        <w:rPr>
          <w:rFonts w:ascii="Arial" w:eastAsia="Times New Roman" w:hAnsi="Arial" w:cs="Arial"/>
          <w:sz w:val="24"/>
          <w:szCs w:val="24"/>
          <w:lang w:eastAsia="es-ES"/>
        </w:rPr>
        <w:t xml:space="preserve"> el INMAYA no i</w:t>
      </w:r>
      <w:r w:rsidR="00D1045C">
        <w:rPr>
          <w:rFonts w:ascii="Arial" w:eastAsia="Times New Roman" w:hAnsi="Arial" w:cs="Arial"/>
          <w:sz w:val="24"/>
          <w:szCs w:val="24"/>
          <w:lang w:eastAsia="es-ES"/>
        </w:rPr>
        <w:t>mplementó acciones que fomenten</w:t>
      </w:r>
      <w:r w:rsidR="00062185" w:rsidRPr="00062185">
        <w:rPr>
          <w:rFonts w:ascii="Arial" w:eastAsia="Times New Roman" w:hAnsi="Arial" w:cs="Arial"/>
          <w:sz w:val="24"/>
          <w:szCs w:val="24"/>
          <w:lang w:eastAsia="es-ES"/>
        </w:rPr>
        <w:t xml:space="preserve"> el desarrollo sustentable de las reg</w:t>
      </w:r>
      <w:r w:rsidR="00D1045C">
        <w:rPr>
          <w:rFonts w:ascii="Arial" w:eastAsia="Times New Roman" w:hAnsi="Arial" w:cs="Arial"/>
          <w:sz w:val="24"/>
          <w:szCs w:val="24"/>
          <w:lang w:eastAsia="es-ES"/>
        </w:rPr>
        <w:t xml:space="preserve">iones indígenas y promuevan </w:t>
      </w:r>
      <w:r w:rsidR="00062185" w:rsidRPr="00062185">
        <w:rPr>
          <w:rFonts w:ascii="Arial" w:eastAsia="Times New Roman" w:hAnsi="Arial" w:cs="Arial"/>
          <w:sz w:val="24"/>
          <w:szCs w:val="24"/>
          <w:lang w:eastAsia="es-ES"/>
        </w:rPr>
        <w:t>el reconocimiento de los derechos de los pueblos afromexicanos</w:t>
      </w:r>
      <w:r w:rsidR="00062185">
        <w:rPr>
          <w:rFonts w:ascii="Arial" w:eastAsia="Times New Roman" w:hAnsi="Arial" w:cs="Arial"/>
          <w:sz w:val="24"/>
          <w:szCs w:val="24"/>
          <w:lang w:eastAsia="es-ES"/>
        </w:rPr>
        <w:t xml:space="preserve">; en consecuencia, deberá diseñar y ejecutar acciones en dicha materia tomando en consideración </w:t>
      </w:r>
      <w:r w:rsidR="00062185" w:rsidRPr="00EA1502">
        <w:rPr>
          <w:rFonts w:ascii="Arial" w:eastAsia="Times New Roman" w:hAnsi="Arial" w:cs="Arial"/>
          <w:bCs/>
          <w:sz w:val="24"/>
          <w:szCs w:val="24"/>
          <w:lang w:eastAsia="es-ES"/>
        </w:rPr>
        <w:t>la Ley de Derechos, Cultura y Organización Indígena del Estado de Quintana Roo</w:t>
      </w:r>
      <w:r w:rsidR="00062185">
        <w:rPr>
          <w:rFonts w:ascii="Arial" w:eastAsia="Times New Roman" w:hAnsi="Arial" w:cs="Arial"/>
          <w:bCs/>
          <w:sz w:val="24"/>
          <w:szCs w:val="24"/>
          <w:lang w:eastAsia="es-ES"/>
        </w:rPr>
        <w:t>.</w:t>
      </w:r>
    </w:p>
    <w:p w:rsidR="00547EC5" w:rsidRDefault="00547EC5" w:rsidP="004B0ED4">
      <w:pPr>
        <w:tabs>
          <w:tab w:val="left" w:pos="3975"/>
        </w:tabs>
        <w:spacing w:after="0"/>
        <w:jc w:val="both"/>
        <w:rPr>
          <w:rFonts w:ascii="Arial" w:hAnsi="Arial" w:cs="Arial"/>
          <w:sz w:val="24"/>
        </w:rPr>
      </w:pPr>
    </w:p>
    <w:p w:rsidR="004B0ED4" w:rsidRDefault="004B0ED4" w:rsidP="004B0ED4">
      <w:pPr>
        <w:tabs>
          <w:tab w:val="left" w:pos="3975"/>
        </w:tabs>
        <w:spacing w:after="0"/>
        <w:jc w:val="both"/>
        <w:rPr>
          <w:rFonts w:ascii="Arial" w:hAnsi="Arial" w:cs="Arial"/>
          <w:sz w:val="24"/>
        </w:rPr>
      </w:pPr>
    </w:p>
    <w:p w:rsidR="00284C20" w:rsidRDefault="00284C20" w:rsidP="00C66158">
      <w:pPr>
        <w:tabs>
          <w:tab w:val="left" w:pos="3975"/>
        </w:tabs>
        <w:jc w:val="both"/>
        <w:rPr>
          <w:rFonts w:ascii="Arial" w:hAnsi="Arial" w:cs="Arial"/>
          <w:sz w:val="24"/>
        </w:rPr>
      </w:pPr>
      <w:r w:rsidRPr="002705ED">
        <w:rPr>
          <w:rFonts w:ascii="Arial" w:hAnsi="Arial" w:cs="Arial"/>
          <w:sz w:val="24"/>
        </w:rPr>
        <w:t xml:space="preserve">Con la </w:t>
      </w:r>
      <w:r w:rsidRPr="00C71AEA">
        <w:rPr>
          <w:rFonts w:ascii="Arial" w:hAnsi="Arial" w:cs="Arial"/>
          <w:sz w:val="24"/>
        </w:rPr>
        <w:t xml:space="preserve">fiscalización y la atención de las recomendaciones de desempeño se contribuirá a que el </w:t>
      </w:r>
      <w:r w:rsidRPr="00C71AEA">
        <w:rPr>
          <w:rFonts w:ascii="Arial" w:hAnsi="Arial" w:cs="Arial"/>
          <w:color w:val="000000"/>
          <w:sz w:val="24"/>
          <w:szCs w:val="24"/>
        </w:rPr>
        <w:t>Instituto para el Desarrollo del Pueblo Maya y las Comunidades Indígenas del Estado de Quintana Roo</w:t>
      </w:r>
      <w:r w:rsidRPr="00C71AEA">
        <w:rPr>
          <w:rFonts w:ascii="Arial" w:hAnsi="Arial" w:cs="Arial"/>
          <w:sz w:val="24"/>
        </w:rPr>
        <w:t>,</w:t>
      </w:r>
      <w:r w:rsidRPr="004D1612">
        <w:rPr>
          <w:rFonts w:ascii="Arial" w:hAnsi="Arial" w:cs="Arial"/>
          <w:sz w:val="24"/>
        </w:rPr>
        <w:t xml:space="preserve"> aplique las oportunidades</w:t>
      </w:r>
      <w:r w:rsidR="00C66158">
        <w:rPr>
          <w:rFonts w:ascii="Arial" w:hAnsi="Arial" w:cs="Arial"/>
          <w:sz w:val="24"/>
        </w:rPr>
        <w:t xml:space="preserve">, áreas de mejora y </w:t>
      </w:r>
      <w:r w:rsidR="00C66158" w:rsidRPr="00CF0E8A">
        <w:rPr>
          <w:rFonts w:ascii="Arial" w:hAnsi="Arial" w:cs="Arial"/>
          <w:sz w:val="24"/>
        </w:rPr>
        <w:t>subsane las debilidades detectadas</w:t>
      </w:r>
      <w:r w:rsidR="00C66158">
        <w:rPr>
          <w:rFonts w:ascii="Arial" w:hAnsi="Arial" w:cs="Arial"/>
          <w:sz w:val="24"/>
        </w:rPr>
        <w:t>,</w:t>
      </w:r>
      <w:r w:rsidR="00C66158" w:rsidRPr="00C50252">
        <w:rPr>
          <w:rFonts w:ascii="Arial" w:hAnsi="Arial" w:cs="Arial"/>
          <w:sz w:val="24"/>
        </w:rPr>
        <w:t xml:space="preserve"> a</w:t>
      </w:r>
      <w:r w:rsidR="00C66158" w:rsidRPr="00976B2D">
        <w:rPr>
          <w:rFonts w:ascii="Arial" w:hAnsi="Arial" w:cs="Arial"/>
          <w:sz w:val="24"/>
        </w:rPr>
        <w:t xml:space="preserve"> fin de coadyuvar </w:t>
      </w:r>
      <w:r w:rsidR="00C66158" w:rsidRPr="00C94806">
        <w:rPr>
          <w:rFonts w:ascii="Arial" w:hAnsi="Arial" w:cs="Arial"/>
          <w:sz w:val="24"/>
        </w:rPr>
        <w:t>en</w:t>
      </w:r>
      <w:r w:rsidR="00E058AC">
        <w:rPr>
          <w:rFonts w:ascii="Arial" w:hAnsi="Arial" w:cs="Arial"/>
          <w:sz w:val="24"/>
        </w:rPr>
        <w:t xml:space="preserve"> la mejora de su control i</w:t>
      </w:r>
      <w:r w:rsidR="00C66158">
        <w:rPr>
          <w:rFonts w:ascii="Arial" w:hAnsi="Arial" w:cs="Arial"/>
          <w:sz w:val="24"/>
        </w:rPr>
        <w:t xml:space="preserve">nterno, en la correcta </w:t>
      </w:r>
      <w:r w:rsidR="00C66158" w:rsidRPr="00976B2D">
        <w:rPr>
          <w:rFonts w:ascii="Arial" w:hAnsi="Arial" w:cs="Arial"/>
          <w:sz w:val="24"/>
        </w:rPr>
        <w:t>elaboración de</w:t>
      </w:r>
      <w:r w:rsidR="00C66158">
        <w:rPr>
          <w:rFonts w:ascii="Arial" w:hAnsi="Arial" w:cs="Arial"/>
          <w:sz w:val="24"/>
        </w:rPr>
        <w:t xml:space="preserve"> sus Matrices de Indicadores para Resultados como herramienta de planeación, haciendo uso</w:t>
      </w:r>
      <w:r w:rsidR="00A02C92">
        <w:rPr>
          <w:rFonts w:ascii="Arial" w:hAnsi="Arial" w:cs="Arial"/>
          <w:sz w:val="24"/>
        </w:rPr>
        <w:t xml:space="preserve"> apropiado de la Metodología de</w:t>
      </w:r>
      <w:r w:rsidR="00C66158">
        <w:rPr>
          <w:rFonts w:ascii="Arial" w:hAnsi="Arial" w:cs="Arial"/>
          <w:sz w:val="24"/>
        </w:rPr>
        <w:t xml:space="preserve"> Marco Lógico, además de contribuir al seguimiento y control de los programas presupuestarios, desde la definición de los objetivos y metas y las asignaciones de presupuesto, hasta la ejecución y evaluación de los programas; y por último, al fortalecimiento de las acciones encaminadas a la atención para el desarrollo del pueblo maya y comunidades indígenas.</w:t>
      </w:r>
    </w:p>
    <w:p w:rsidR="00284C20" w:rsidRDefault="00284C20" w:rsidP="00C66158">
      <w:pPr>
        <w:tabs>
          <w:tab w:val="left" w:pos="3975"/>
        </w:tabs>
        <w:jc w:val="both"/>
        <w:rPr>
          <w:rFonts w:ascii="Arial" w:hAnsi="Arial" w:cs="Arial"/>
          <w:sz w:val="24"/>
        </w:rPr>
      </w:pPr>
    </w:p>
    <w:p w:rsidR="00284C20" w:rsidRPr="002705ED" w:rsidRDefault="00284C20" w:rsidP="00284C20">
      <w:pPr>
        <w:spacing w:after="0"/>
        <w:jc w:val="center"/>
        <w:rPr>
          <w:rFonts w:ascii="Arial" w:hAnsi="Arial" w:cs="Arial"/>
          <w:b/>
          <w:sz w:val="24"/>
          <w:szCs w:val="24"/>
        </w:rPr>
      </w:pPr>
      <w:r w:rsidRPr="002705ED">
        <w:rPr>
          <w:rFonts w:ascii="Arial" w:hAnsi="Arial" w:cs="Arial"/>
          <w:b/>
          <w:sz w:val="24"/>
          <w:szCs w:val="24"/>
        </w:rPr>
        <w:t>EL AUDITOR SUPERIOR DEL ESTADO</w:t>
      </w:r>
    </w:p>
    <w:p w:rsidR="00284C20" w:rsidRPr="002705ED" w:rsidRDefault="00284C20" w:rsidP="00284C20">
      <w:pPr>
        <w:spacing w:after="0"/>
        <w:jc w:val="center"/>
        <w:rPr>
          <w:rFonts w:ascii="Arial" w:hAnsi="Arial" w:cs="Arial"/>
          <w:b/>
          <w:sz w:val="24"/>
          <w:szCs w:val="24"/>
        </w:rPr>
      </w:pPr>
    </w:p>
    <w:p w:rsidR="00284C20" w:rsidRPr="002705ED" w:rsidRDefault="00284C20" w:rsidP="00284C20">
      <w:pPr>
        <w:spacing w:after="0"/>
        <w:jc w:val="center"/>
        <w:rPr>
          <w:rFonts w:ascii="Arial" w:hAnsi="Arial" w:cs="Arial"/>
          <w:b/>
          <w:sz w:val="24"/>
          <w:szCs w:val="24"/>
        </w:rPr>
      </w:pPr>
    </w:p>
    <w:p w:rsidR="00284C20" w:rsidRPr="002705ED" w:rsidRDefault="00284C20" w:rsidP="00284C20">
      <w:pPr>
        <w:spacing w:after="0"/>
        <w:jc w:val="center"/>
        <w:rPr>
          <w:rFonts w:ascii="Arial" w:hAnsi="Arial" w:cs="Arial"/>
          <w:b/>
          <w:sz w:val="24"/>
          <w:szCs w:val="24"/>
        </w:rPr>
      </w:pPr>
    </w:p>
    <w:p w:rsidR="00284C20" w:rsidRPr="002705ED" w:rsidRDefault="00284C20" w:rsidP="00284C20">
      <w:pPr>
        <w:spacing w:after="0"/>
        <w:jc w:val="center"/>
        <w:rPr>
          <w:rFonts w:ascii="Arial" w:hAnsi="Arial" w:cs="Arial"/>
          <w:b/>
          <w:sz w:val="24"/>
          <w:szCs w:val="24"/>
        </w:rPr>
      </w:pPr>
    </w:p>
    <w:p w:rsidR="00284C20" w:rsidRPr="0046009E" w:rsidRDefault="00284C20" w:rsidP="00284C20">
      <w:pPr>
        <w:tabs>
          <w:tab w:val="left" w:pos="2610"/>
        </w:tabs>
        <w:spacing w:after="0"/>
        <w:jc w:val="center"/>
        <w:rPr>
          <w:rFonts w:ascii="Arial" w:hAnsi="Arial" w:cs="Arial"/>
          <w:b/>
          <w:sz w:val="24"/>
          <w:szCs w:val="24"/>
        </w:rPr>
      </w:pPr>
    </w:p>
    <w:p w:rsidR="00284C20" w:rsidRPr="00F13631" w:rsidRDefault="00284C20" w:rsidP="00284C20">
      <w:pPr>
        <w:tabs>
          <w:tab w:val="left" w:pos="2610"/>
        </w:tabs>
        <w:jc w:val="center"/>
        <w:rPr>
          <w:rFonts w:ascii="Arial" w:hAnsi="Arial" w:cs="Arial"/>
          <w:b/>
          <w:sz w:val="24"/>
          <w:szCs w:val="24"/>
        </w:rPr>
      </w:pPr>
      <w:r w:rsidRPr="0046009E">
        <w:rPr>
          <w:rFonts w:ascii="Arial" w:hAnsi="Arial" w:cs="Arial"/>
          <w:b/>
          <w:sz w:val="24"/>
          <w:szCs w:val="24"/>
        </w:rPr>
        <w:t>M.</w:t>
      </w:r>
      <w:r>
        <w:rPr>
          <w:rFonts w:ascii="Arial" w:hAnsi="Arial" w:cs="Arial"/>
          <w:b/>
          <w:sz w:val="24"/>
          <w:szCs w:val="24"/>
        </w:rPr>
        <w:t xml:space="preserve"> EN AUD. MANUEL PALACIOS HERRERA</w:t>
      </w:r>
    </w:p>
    <w:p w:rsidR="0079620A" w:rsidRPr="0079620A" w:rsidRDefault="0079620A" w:rsidP="00284C20">
      <w:pPr>
        <w:jc w:val="both"/>
        <w:rPr>
          <w:rFonts w:ascii="Arial" w:hAnsi="Arial" w:cs="Arial"/>
          <w:sz w:val="24"/>
          <w:szCs w:val="24"/>
        </w:rPr>
      </w:pPr>
    </w:p>
    <w:sectPr w:rsidR="0079620A" w:rsidRPr="0079620A" w:rsidSect="00CA067B">
      <w:headerReference w:type="default" r:id="rId31"/>
      <w:footerReference w:type="default" r:id="rId32"/>
      <w:pgSz w:w="12240" w:h="15840" w:code="1"/>
      <w:pgMar w:top="1418" w:right="1183"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576" w:rsidRDefault="00316576" w:rsidP="00987D4F">
      <w:pPr>
        <w:spacing w:after="0" w:line="240" w:lineRule="auto"/>
      </w:pPr>
      <w:r>
        <w:separator/>
      </w:r>
    </w:p>
  </w:endnote>
  <w:endnote w:type="continuationSeparator" w:id="0">
    <w:p w:rsidR="00316576" w:rsidRDefault="00316576"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00000001"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imes New Roman" w:hAnsi="Arial" w:cs="Arial"/>
        <w:sz w:val="16"/>
        <w:szCs w:val="16"/>
      </w:rPr>
      <w:id w:val="409122100"/>
      <w:docPartObj>
        <w:docPartGallery w:val="Page Numbers (Bottom of Page)"/>
        <w:docPartUnique/>
      </w:docPartObj>
    </w:sdtPr>
    <w:sdtEndPr/>
    <w:sdtContent>
      <w:sdt>
        <w:sdtPr>
          <w:rPr>
            <w:rFonts w:ascii="Arial" w:eastAsia="Times New Roman" w:hAnsi="Arial" w:cs="Arial"/>
            <w:sz w:val="16"/>
            <w:szCs w:val="16"/>
          </w:rPr>
          <w:id w:val="-316721799"/>
          <w:docPartObj>
            <w:docPartGallery w:val="Page Numbers (Top of Page)"/>
            <w:docPartUnique/>
          </w:docPartObj>
        </w:sdtPr>
        <w:sdtEndPr/>
        <w:sdtContent>
          <w:p w:rsidR="005F12BA" w:rsidRPr="00CA067B" w:rsidRDefault="005F12BA" w:rsidP="00CA067B">
            <w:pPr>
              <w:pBdr>
                <w:top w:val="single" w:sz="4" w:space="0" w:color="auto"/>
              </w:pBdr>
              <w:tabs>
                <w:tab w:val="center" w:pos="4419"/>
                <w:tab w:val="right" w:pos="8838"/>
              </w:tabs>
              <w:spacing w:after="0" w:line="240" w:lineRule="auto"/>
              <w:jc w:val="right"/>
              <w:rPr>
                <w:rFonts w:ascii="Arial" w:eastAsia="Times New Roman" w:hAnsi="Arial" w:cs="Arial"/>
                <w:bCs/>
                <w:sz w:val="16"/>
                <w:szCs w:val="16"/>
              </w:rPr>
            </w:pPr>
            <w:r w:rsidRPr="00CA067B">
              <w:rPr>
                <w:rFonts w:ascii="Arial" w:eastAsia="Times New Roman" w:hAnsi="Arial" w:cs="Arial"/>
                <w:sz w:val="16"/>
                <w:szCs w:val="16"/>
                <w:lang w:val="es-ES"/>
              </w:rPr>
              <w:t xml:space="preserve">Página </w:t>
            </w:r>
            <w:r w:rsidRPr="00CA067B">
              <w:rPr>
                <w:rFonts w:ascii="Arial" w:eastAsia="Times New Roman" w:hAnsi="Arial" w:cs="Arial"/>
                <w:bCs/>
                <w:sz w:val="16"/>
                <w:szCs w:val="16"/>
              </w:rPr>
              <w:fldChar w:fldCharType="begin"/>
            </w:r>
            <w:r w:rsidRPr="00CA067B">
              <w:rPr>
                <w:rFonts w:ascii="Arial" w:eastAsia="Times New Roman" w:hAnsi="Arial" w:cs="Arial"/>
                <w:bCs/>
                <w:sz w:val="16"/>
                <w:szCs w:val="16"/>
              </w:rPr>
              <w:instrText>PAGE</w:instrText>
            </w:r>
            <w:r w:rsidRPr="00CA067B">
              <w:rPr>
                <w:rFonts w:ascii="Arial" w:eastAsia="Times New Roman" w:hAnsi="Arial" w:cs="Arial"/>
                <w:bCs/>
                <w:sz w:val="16"/>
                <w:szCs w:val="16"/>
              </w:rPr>
              <w:fldChar w:fldCharType="separate"/>
            </w:r>
            <w:r w:rsidR="00B0305E">
              <w:rPr>
                <w:rFonts w:ascii="Arial" w:eastAsia="Times New Roman" w:hAnsi="Arial" w:cs="Arial"/>
                <w:bCs/>
                <w:noProof/>
                <w:sz w:val="16"/>
                <w:szCs w:val="16"/>
              </w:rPr>
              <w:t>21</w:t>
            </w:r>
            <w:r w:rsidRPr="00CA067B">
              <w:rPr>
                <w:rFonts w:ascii="Arial" w:eastAsia="Times New Roman" w:hAnsi="Arial" w:cs="Arial"/>
                <w:bCs/>
                <w:sz w:val="16"/>
                <w:szCs w:val="16"/>
              </w:rPr>
              <w:fldChar w:fldCharType="end"/>
            </w:r>
            <w:r w:rsidRPr="00CA067B">
              <w:rPr>
                <w:rFonts w:ascii="Arial" w:eastAsia="Times New Roman" w:hAnsi="Arial" w:cs="Arial"/>
                <w:sz w:val="16"/>
                <w:szCs w:val="16"/>
                <w:lang w:val="es-ES"/>
              </w:rPr>
              <w:t xml:space="preserve"> de </w:t>
            </w:r>
            <w:r w:rsidRPr="00CA067B">
              <w:rPr>
                <w:rFonts w:ascii="Arial" w:eastAsia="Times New Roman" w:hAnsi="Arial" w:cs="Arial"/>
                <w:bCs/>
                <w:sz w:val="16"/>
                <w:szCs w:val="16"/>
              </w:rPr>
              <w:fldChar w:fldCharType="begin"/>
            </w:r>
            <w:r w:rsidRPr="00CA067B">
              <w:rPr>
                <w:rFonts w:ascii="Arial" w:eastAsia="Times New Roman" w:hAnsi="Arial" w:cs="Arial"/>
                <w:bCs/>
                <w:sz w:val="16"/>
                <w:szCs w:val="16"/>
              </w:rPr>
              <w:instrText>NUMPAGES</w:instrText>
            </w:r>
            <w:r w:rsidRPr="00CA067B">
              <w:rPr>
                <w:rFonts w:ascii="Arial" w:eastAsia="Times New Roman" w:hAnsi="Arial" w:cs="Arial"/>
                <w:bCs/>
                <w:sz w:val="16"/>
                <w:szCs w:val="16"/>
              </w:rPr>
              <w:fldChar w:fldCharType="separate"/>
            </w:r>
            <w:r w:rsidR="00B0305E">
              <w:rPr>
                <w:rFonts w:ascii="Arial" w:eastAsia="Times New Roman" w:hAnsi="Arial" w:cs="Arial"/>
                <w:bCs/>
                <w:noProof/>
                <w:sz w:val="16"/>
                <w:szCs w:val="16"/>
              </w:rPr>
              <w:t>124</w:t>
            </w:r>
            <w:r w:rsidRPr="00CA067B">
              <w:rPr>
                <w:rFonts w:ascii="Arial" w:eastAsia="Times New Roman" w:hAnsi="Arial" w:cs="Arial"/>
                <w:bCs/>
                <w:sz w:val="16"/>
                <w:szCs w:val="16"/>
              </w:rPr>
              <w:fldChar w:fldCharType="end"/>
            </w:r>
          </w:p>
        </w:sdtContent>
      </w:sdt>
    </w:sdtContent>
  </w:sdt>
  <w:p w:rsidR="005F12BA" w:rsidRPr="00CA067B" w:rsidRDefault="005F12BA" w:rsidP="0079620A">
    <w:pPr>
      <w:spacing w:after="0"/>
      <w:rPr>
        <w:rFonts w:ascii="Arial" w:eastAsia="Times New Roman" w:hAnsi="Arial" w:cs="Arial"/>
        <w:sz w:val="6"/>
        <w:szCs w:val="16"/>
      </w:rPr>
    </w:pPr>
  </w:p>
  <w:p w:rsidR="005F12BA" w:rsidRPr="008F02FF" w:rsidRDefault="005F12BA" w:rsidP="00395DD1">
    <w:pPr>
      <w:spacing w:after="0"/>
      <w:jc w:val="both"/>
      <w:rPr>
        <w:rFonts w:ascii="Arial" w:eastAsia="Times New Roman" w:hAnsi="Arial" w:cs="Arial"/>
        <w:sz w:val="18"/>
        <w:szCs w:val="16"/>
      </w:rPr>
    </w:pPr>
    <w:r w:rsidRPr="008F02FF">
      <w:rPr>
        <w:rFonts w:ascii="Arial" w:eastAsia="Times New Roman" w:hAnsi="Arial" w:cs="Arial"/>
        <w:sz w:val="18"/>
        <w:szCs w:val="16"/>
      </w:rPr>
      <w:t>21-AEMD-A-GOB-038-081 / Auditoría de Desempeño Atención para el Desarrollo del Pueblo Maya y Comunidades Indígenas.</w:t>
    </w:r>
  </w:p>
  <w:p w:rsidR="005F12BA" w:rsidRDefault="005F12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576" w:rsidRDefault="00316576" w:rsidP="00987D4F">
      <w:pPr>
        <w:spacing w:after="0" w:line="240" w:lineRule="auto"/>
      </w:pPr>
      <w:r>
        <w:separator/>
      </w:r>
    </w:p>
  </w:footnote>
  <w:footnote w:type="continuationSeparator" w:id="0">
    <w:p w:rsidR="00316576" w:rsidRDefault="00316576" w:rsidP="00987D4F">
      <w:pPr>
        <w:spacing w:after="0" w:line="240" w:lineRule="auto"/>
      </w:pPr>
      <w:r>
        <w:continuationSeparator/>
      </w:r>
    </w:p>
  </w:footnote>
  <w:footnote w:id="1">
    <w:p w:rsidR="005F12BA" w:rsidRPr="00BB2EBC" w:rsidRDefault="005F12BA" w:rsidP="0098493E">
      <w:pPr>
        <w:pStyle w:val="Textonotapie"/>
        <w:spacing w:line="276" w:lineRule="auto"/>
        <w:jc w:val="both"/>
        <w:rPr>
          <w:rFonts w:ascii="Arial" w:hAnsi="Arial" w:cs="Arial"/>
        </w:rPr>
      </w:pPr>
      <w:r w:rsidRPr="00BB2EBC">
        <w:rPr>
          <w:rStyle w:val="Refdenotaalpie"/>
          <w:rFonts w:ascii="Arial" w:hAnsi="Arial" w:cs="Arial"/>
          <w:sz w:val="14"/>
          <w:szCs w:val="16"/>
        </w:rPr>
        <w:footnoteRef/>
      </w:r>
      <w:r w:rsidRPr="00BB2EBC">
        <w:rPr>
          <w:rStyle w:val="Refdenotaalpie"/>
          <w:rFonts w:ascii="Arial" w:hAnsi="Arial" w:cs="Arial"/>
          <w:sz w:val="18"/>
        </w:rPr>
        <w:t xml:space="preserve"> </w:t>
      </w:r>
      <w:r w:rsidRPr="00BB2EBC">
        <w:rPr>
          <w:rFonts w:ascii="Arial" w:hAnsi="Arial" w:cs="Arial"/>
          <w:sz w:val="14"/>
          <w:szCs w:val="16"/>
        </w:rPr>
        <w:t xml:space="preserve">Convenio Núm. 169 de la OIT sobre pueblos indígenas y tribales en países independientes. </w:t>
      </w:r>
      <w:r w:rsidRPr="00BB2EBC">
        <w:rPr>
          <w:rFonts w:ascii="Arial" w:hAnsi="Arial" w:cs="Arial"/>
          <w:i/>
          <w:sz w:val="14"/>
          <w:szCs w:val="16"/>
        </w:rPr>
        <w:t>Declaración de las Naciones Unidas sobre los Derechos de los Pueblos Indígenas</w:t>
      </w:r>
      <w:r w:rsidRPr="00BB2EBC">
        <w:rPr>
          <w:rFonts w:ascii="Arial" w:hAnsi="Arial" w:cs="Arial"/>
          <w:sz w:val="14"/>
          <w:szCs w:val="16"/>
        </w:rPr>
        <w:t>. Lima: OIT/Oficina Regional para América Latina y el Caribe, 2014.</w:t>
      </w:r>
    </w:p>
  </w:footnote>
  <w:footnote w:id="2">
    <w:p w:rsidR="005F12BA" w:rsidRPr="00FF374D" w:rsidRDefault="005F12BA" w:rsidP="0098493E">
      <w:pPr>
        <w:pStyle w:val="Textonotapie"/>
        <w:spacing w:line="276" w:lineRule="auto"/>
        <w:jc w:val="both"/>
        <w:rPr>
          <w:rFonts w:ascii="Arial" w:hAnsi="Arial" w:cs="Arial"/>
          <w:sz w:val="16"/>
          <w:szCs w:val="16"/>
        </w:rPr>
      </w:pPr>
      <w:r w:rsidRPr="00FF374D">
        <w:rPr>
          <w:rStyle w:val="Refdenotaalpie"/>
          <w:rFonts w:ascii="Arial" w:hAnsi="Arial" w:cs="Arial"/>
          <w:sz w:val="14"/>
          <w:szCs w:val="16"/>
        </w:rPr>
        <w:footnoteRef/>
      </w:r>
      <w:r w:rsidRPr="00FF374D">
        <w:rPr>
          <w:rStyle w:val="Refdenotaalpie"/>
          <w:rFonts w:ascii="Arial" w:hAnsi="Arial" w:cs="Arial"/>
          <w:sz w:val="18"/>
        </w:rPr>
        <w:t xml:space="preserve"> </w:t>
      </w:r>
      <w:r w:rsidRPr="00FF374D">
        <w:rPr>
          <w:rFonts w:ascii="Arial" w:hAnsi="Arial" w:cs="Arial"/>
          <w:sz w:val="14"/>
          <w:szCs w:val="16"/>
        </w:rPr>
        <w:t>Constitución Política del Estado Libre y Soberano de Quintana Roo, artículo 13.</w:t>
      </w:r>
    </w:p>
  </w:footnote>
  <w:footnote w:id="3">
    <w:p w:rsidR="005F12BA" w:rsidRPr="00FF374D" w:rsidRDefault="005F12BA" w:rsidP="0098493E">
      <w:pPr>
        <w:pStyle w:val="Textonotapie"/>
        <w:spacing w:line="276" w:lineRule="auto"/>
        <w:jc w:val="both"/>
        <w:rPr>
          <w:rFonts w:ascii="Arial" w:hAnsi="Arial" w:cs="Arial"/>
          <w:sz w:val="18"/>
        </w:rPr>
      </w:pPr>
      <w:r w:rsidRPr="00FF374D">
        <w:rPr>
          <w:rStyle w:val="Refdenotaalpie"/>
          <w:rFonts w:ascii="Arial" w:hAnsi="Arial" w:cs="Arial"/>
          <w:sz w:val="14"/>
          <w:szCs w:val="16"/>
        </w:rPr>
        <w:footnoteRef/>
      </w:r>
      <w:r w:rsidRPr="00FF374D">
        <w:rPr>
          <w:rStyle w:val="Refdenotaalpie"/>
          <w:rFonts w:ascii="Arial" w:hAnsi="Arial" w:cs="Arial"/>
          <w:sz w:val="18"/>
        </w:rPr>
        <w:t xml:space="preserve"> </w:t>
      </w:r>
      <w:r w:rsidRPr="00FF374D">
        <w:rPr>
          <w:rFonts w:ascii="Arial" w:hAnsi="Arial" w:cs="Arial"/>
          <w:sz w:val="14"/>
          <w:szCs w:val="16"/>
        </w:rPr>
        <w:t>Ley de Derechos, Cultura y Organización Indígena del Estado de Quintana Roo, artículos 1, 59-A y 59-C.</w:t>
      </w:r>
    </w:p>
  </w:footnote>
  <w:footnote w:id="4">
    <w:p w:rsidR="005F12BA" w:rsidRPr="00FF374D" w:rsidRDefault="005F12BA" w:rsidP="0098493E">
      <w:pPr>
        <w:pStyle w:val="Textonotapie"/>
        <w:spacing w:line="276" w:lineRule="auto"/>
        <w:jc w:val="both"/>
        <w:rPr>
          <w:rFonts w:ascii="Arial" w:hAnsi="Arial" w:cs="Arial"/>
          <w:sz w:val="18"/>
        </w:rPr>
      </w:pPr>
      <w:r w:rsidRPr="00FF374D">
        <w:rPr>
          <w:rStyle w:val="Refdenotaalpie"/>
          <w:rFonts w:ascii="Arial" w:hAnsi="Arial" w:cs="Arial"/>
          <w:sz w:val="14"/>
          <w:szCs w:val="16"/>
        </w:rPr>
        <w:footnoteRef/>
      </w:r>
      <w:r w:rsidRPr="00FF374D">
        <w:rPr>
          <w:rFonts w:ascii="Arial" w:hAnsi="Arial" w:cs="Arial"/>
          <w:sz w:val="18"/>
        </w:rPr>
        <w:t xml:space="preserve"> </w:t>
      </w:r>
      <w:r w:rsidRPr="00FF374D">
        <w:rPr>
          <w:rFonts w:ascii="Arial" w:hAnsi="Arial" w:cs="Arial"/>
          <w:sz w:val="14"/>
          <w:szCs w:val="16"/>
        </w:rPr>
        <w:t>Candelas Ramírez, Roberto;</w:t>
      </w:r>
      <w:r w:rsidRPr="00FF374D">
        <w:rPr>
          <w:rFonts w:ascii="Arial" w:hAnsi="Arial" w:cs="Arial"/>
          <w:sz w:val="18"/>
        </w:rPr>
        <w:t xml:space="preserve"> </w:t>
      </w:r>
      <w:r w:rsidRPr="00FF374D">
        <w:rPr>
          <w:rFonts w:ascii="Arial" w:hAnsi="Arial" w:cs="Arial"/>
          <w:i/>
          <w:sz w:val="14"/>
          <w:szCs w:val="16"/>
        </w:rPr>
        <w:t>Los Pueblos Indígenas. Una Mirada al México Profundo</w:t>
      </w:r>
      <w:r w:rsidRPr="00FF374D">
        <w:rPr>
          <w:rFonts w:ascii="Arial" w:hAnsi="Arial" w:cs="Arial"/>
          <w:sz w:val="14"/>
          <w:szCs w:val="16"/>
        </w:rPr>
        <w:t>; Centro de Estudios Sociales y de Opinión Pública y Cámara de Diputados LXIV Legislatura; octubre 2019.</w:t>
      </w:r>
    </w:p>
  </w:footnote>
  <w:footnote w:id="5">
    <w:p w:rsidR="005F12BA" w:rsidRDefault="005F12BA" w:rsidP="0098493E">
      <w:pPr>
        <w:pStyle w:val="Textonotapie"/>
        <w:spacing w:line="276" w:lineRule="auto"/>
      </w:pPr>
      <w:r w:rsidRPr="00FF374D">
        <w:rPr>
          <w:rStyle w:val="Refdenotaalpie"/>
          <w:rFonts w:ascii="Arial" w:hAnsi="Arial" w:cs="Arial"/>
          <w:sz w:val="14"/>
          <w:szCs w:val="16"/>
        </w:rPr>
        <w:footnoteRef/>
      </w:r>
      <w:r w:rsidRPr="00FF374D">
        <w:rPr>
          <w:rStyle w:val="Refdenotaalpie"/>
          <w:rFonts w:ascii="Arial" w:hAnsi="Arial" w:cs="Arial"/>
          <w:sz w:val="14"/>
          <w:szCs w:val="16"/>
        </w:rPr>
        <w:t xml:space="preserve"> </w:t>
      </w:r>
      <w:r w:rsidRPr="00FF374D">
        <w:rPr>
          <w:rFonts w:ascii="Arial" w:hAnsi="Arial" w:cs="Arial"/>
          <w:sz w:val="14"/>
          <w:szCs w:val="16"/>
        </w:rPr>
        <w:t>Actualización del Plan Estatal de Desarrollo 2016-2022.</w:t>
      </w:r>
    </w:p>
  </w:footnote>
  <w:footnote w:id="6">
    <w:p w:rsidR="005F12BA" w:rsidRPr="00ED3A30" w:rsidRDefault="005F12BA" w:rsidP="004774DF">
      <w:pPr>
        <w:pStyle w:val="Textonotapie"/>
        <w:spacing w:line="276" w:lineRule="auto"/>
        <w:ind w:right="-321"/>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Ley General de Responsabili</w:t>
      </w:r>
      <w:r>
        <w:rPr>
          <w:rFonts w:ascii="Arial" w:hAnsi="Arial" w:cs="Arial"/>
          <w:sz w:val="14"/>
          <w:szCs w:val="14"/>
        </w:rPr>
        <w:t>dades Administrativas, artículo</w:t>
      </w:r>
      <w:r w:rsidRPr="00ED3A30">
        <w:rPr>
          <w:rFonts w:ascii="Arial" w:hAnsi="Arial" w:cs="Arial"/>
          <w:sz w:val="14"/>
          <w:szCs w:val="14"/>
        </w:rPr>
        <w:t xml:space="preserve"> 7, fracciones I y V.</w:t>
      </w:r>
    </w:p>
  </w:footnote>
  <w:footnote w:id="7">
    <w:p w:rsidR="005F12BA" w:rsidRPr="00ED3A30" w:rsidRDefault="005F12BA" w:rsidP="004774DF">
      <w:pPr>
        <w:pStyle w:val="Textonotapie"/>
        <w:spacing w:line="276" w:lineRule="auto"/>
        <w:ind w:right="-321"/>
        <w:jc w:val="both"/>
        <w:rPr>
          <w:rFonts w:ascii="Arial" w:hAnsi="Arial" w:cs="Arial"/>
          <w:sz w:val="14"/>
          <w:szCs w:val="14"/>
          <w:lang w:val="es-ES"/>
        </w:rPr>
      </w:pPr>
      <w:r w:rsidRPr="00ED3A30">
        <w:rPr>
          <w:rStyle w:val="Refdenotaalpie"/>
          <w:rFonts w:ascii="Arial" w:hAnsi="Arial" w:cs="Arial"/>
          <w:sz w:val="14"/>
          <w:szCs w:val="14"/>
        </w:rPr>
        <w:footnoteRef/>
      </w:r>
      <w:r w:rsidRPr="00ED3A30">
        <w:rPr>
          <w:rFonts w:ascii="Arial" w:hAnsi="Arial" w:cs="Arial"/>
          <w:sz w:val="14"/>
          <w:szCs w:val="14"/>
        </w:rPr>
        <w:t xml:space="preserve"> Ley de las Entidades de la Administración Pública Paraestatal del Estado de Quintana Roo, artículo 29, fracción I.</w:t>
      </w:r>
    </w:p>
  </w:footnote>
  <w:footnote w:id="8">
    <w:p w:rsidR="005F12BA" w:rsidRPr="00ED3A30" w:rsidRDefault="005F12BA" w:rsidP="004774DF">
      <w:pPr>
        <w:pStyle w:val="Textonotapie"/>
        <w:spacing w:line="276" w:lineRule="auto"/>
        <w:jc w:val="both"/>
        <w:rPr>
          <w:rFonts w:ascii="Arial" w:hAnsi="Arial" w:cs="Arial"/>
          <w:lang w:val="es-ES"/>
        </w:rPr>
      </w:pPr>
      <w:r w:rsidRPr="00ED3A30">
        <w:rPr>
          <w:rStyle w:val="Refdenotaalpie"/>
          <w:rFonts w:ascii="Arial" w:hAnsi="Arial" w:cs="Arial"/>
          <w:sz w:val="14"/>
          <w:szCs w:val="14"/>
        </w:rPr>
        <w:footnoteRef/>
      </w:r>
      <w:r w:rsidRPr="00ED3A30">
        <w:rPr>
          <w:rStyle w:val="Refdenotaalpie"/>
          <w:rFonts w:ascii="Arial" w:hAnsi="Arial" w:cs="Arial"/>
          <w:sz w:val="14"/>
          <w:szCs w:val="14"/>
        </w:rPr>
        <w:t xml:space="preserve"> </w:t>
      </w:r>
      <w:r w:rsidRPr="00ED3A30">
        <w:rPr>
          <w:rFonts w:ascii="Arial" w:hAnsi="Arial" w:cs="Arial"/>
          <w:sz w:val="14"/>
          <w:szCs w:val="14"/>
        </w:rPr>
        <w:t>Acuerdo por el que se da a conocer el proceso para el registro de los proyectos de Manuales Administrativos, artículo</w:t>
      </w:r>
      <w:r>
        <w:rPr>
          <w:rFonts w:ascii="Arial" w:hAnsi="Arial" w:cs="Arial"/>
          <w:sz w:val="14"/>
          <w:szCs w:val="14"/>
        </w:rPr>
        <w:t>s 9 y 11, fraccio</w:t>
      </w:r>
      <w:r w:rsidRPr="00ED3A30">
        <w:rPr>
          <w:rFonts w:ascii="Arial" w:hAnsi="Arial" w:cs="Arial"/>
          <w:sz w:val="14"/>
          <w:szCs w:val="14"/>
        </w:rPr>
        <w:t>n</w:t>
      </w:r>
      <w:r>
        <w:rPr>
          <w:rFonts w:ascii="Arial" w:hAnsi="Arial" w:cs="Arial"/>
          <w:sz w:val="14"/>
          <w:szCs w:val="14"/>
        </w:rPr>
        <w:t>es</w:t>
      </w:r>
      <w:r w:rsidRPr="00ED3A30">
        <w:rPr>
          <w:rFonts w:ascii="Arial" w:hAnsi="Arial" w:cs="Arial"/>
          <w:sz w:val="14"/>
          <w:szCs w:val="14"/>
        </w:rPr>
        <w:t xml:space="preserve"> I, IV, VII, VIII y IX.</w:t>
      </w:r>
    </w:p>
  </w:footnote>
  <w:footnote w:id="9">
    <w:p w:rsidR="005F12BA" w:rsidRPr="0073687D" w:rsidRDefault="005F12BA" w:rsidP="004774DF">
      <w:pPr>
        <w:pStyle w:val="Textonotapie"/>
        <w:spacing w:line="276" w:lineRule="auto"/>
        <w:jc w:val="both"/>
        <w:rPr>
          <w:rFonts w:ascii="Arial" w:hAnsi="Arial" w:cs="Arial"/>
          <w:sz w:val="14"/>
          <w:szCs w:val="14"/>
        </w:rPr>
      </w:pPr>
      <w:r w:rsidRPr="00ED3A30">
        <w:rPr>
          <w:rStyle w:val="Refdenotaalpie"/>
          <w:rFonts w:ascii="Arial" w:hAnsi="Arial" w:cs="Arial"/>
          <w:sz w:val="14"/>
          <w:szCs w:val="14"/>
        </w:rPr>
        <w:footnoteRef/>
      </w:r>
      <w:r w:rsidRPr="00ED3A30">
        <w:rPr>
          <w:rStyle w:val="Refdenotaalpie"/>
          <w:rFonts w:ascii="Arial" w:hAnsi="Arial" w:cs="Arial"/>
          <w:sz w:val="14"/>
          <w:szCs w:val="14"/>
        </w:rPr>
        <w:t xml:space="preserve"> </w:t>
      </w:r>
      <w:r w:rsidRPr="00ED3A30">
        <w:rPr>
          <w:rFonts w:ascii="Arial" w:hAnsi="Arial" w:cs="Arial"/>
          <w:sz w:val="14"/>
          <w:szCs w:val="14"/>
        </w:rPr>
        <w:t xml:space="preserve">Ley de Derechos, Cultura y Organización Indígena del Estado de Quintana Roo, artículo 59-G, fracciones </w:t>
      </w:r>
      <w:r>
        <w:rPr>
          <w:rFonts w:ascii="Arial" w:hAnsi="Arial" w:cs="Arial"/>
          <w:sz w:val="14"/>
          <w:szCs w:val="14"/>
        </w:rPr>
        <w:t>IV, V y VI</w:t>
      </w:r>
      <w:r w:rsidRPr="00ED3A30">
        <w:rPr>
          <w:rFonts w:ascii="Arial" w:hAnsi="Arial" w:cs="Arial"/>
          <w:sz w:val="14"/>
          <w:szCs w:val="14"/>
        </w:rPr>
        <w:t>.</w:t>
      </w:r>
    </w:p>
  </w:footnote>
  <w:footnote w:id="10">
    <w:p w:rsidR="005F12BA" w:rsidRPr="00ED3A30" w:rsidRDefault="005F12BA" w:rsidP="004774DF">
      <w:pPr>
        <w:pStyle w:val="Textonotapie"/>
        <w:spacing w:line="276" w:lineRule="auto"/>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Actualización del Plan Estatal de Desarrollo (PED) 2016-2022, Programa 17.</w:t>
      </w:r>
    </w:p>
  </w:footnote>
  <w:footnote w:id="11">
    <w:p w:rsidR="005F12BA" w:rsidRPr="00765A76" w:rsidRDefault="005F12BA" w:rsidP="004774DF">
      <w:pPr>
        <w:pStyle w:val="Textonotapie"/>
        <w:spacing w:line="276" w:lineRule="auto"/>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Ley del Sistema Anticorrupción del Estado de Quintana Roo, artículo 5.</w:t>
      </w:r>
    </w:p>
  </w:footnote>
  <w:footnote w:id="12">
    <w:p w:rsidR="005F12BA" w:rsidRPr="00765A76" w:rsidRDefault="005F12BA" w:rsidP="004774DF">
      <w:pPr>
        <w:pStyle w:val="Textonotapie"/>
        <w:spacing w:line="276" w:lineRule="auto"/>
        <w:jc w:val="both"/>
        <w:rPr>
          <w:rFonts w:ascii="Arial" w:hAnsi="Arial" w:cs="Arial"/>
          <w:sz w:val="14"/>
          <w:szCs w:val="14"/>
        </w:rPr>
      </w:pPr>
      <w:r w:rsidRPr="00726340">
        <w:rPr>
          <w:rStyle w:val="Refdenotaalpie"/>
          <w:rFonts w:ascii="Arial" w:hAnsi="Arial" w:cs="Arial"/>
          <w:sz w:val="14"/>
          <w:szCs w:val="14"/>
        </w:rPr>
        <w:footnoteRef/>
      </w:r>
      <w:r w:rsidRPr="00765A76">
        <w:rPr>
          <w:rFonts w:ascii="Arial" w:hAnsi="Arial" w:cs="Arial"/>
          <w:sz w:val="14"/>
          <w:szCs w:val="14"/>
        </w:rPr>
        <w:t xml:space="preserve"> Ley </w:t>
      </w:r>
      <w:r>
        <w:rPr>
          <w:rFonts w:ascii="Arial" w:hAnsi="Arial" w:cs="Arial"/>
          <w:sz w:val="14"/>
          <w:szCs w:val="14"/>
        </w:rPr>
        <w:t xml:space="preserve">General </w:t>
      </w:r>
      <w:r w:rsidRPr="00765A76">
        <w:rPr>
          <w:rFonts w:ascii="Arial" w:hAnsi="Arial" w:cs="Arial"/>
          <w:sz w:val="14"/>
          <w:szCs w:val="14"/>
        </w:rPr>
        <w:t>de Responsabilidades</w:t>
      </w:r>
      <w:r>
        <w:rPr>
          <w:rFonts w:ascii="Arial" w:hAnsi="Arial" w:cs="Arial"/>
          <w:sz w:val="14"/>
          <w:szCs w:val="14"/>
        </w:rPr>
        <w:t xml:space="preserve"> Administrativas, artículo 16 y </w:t>
      </w:r>
      <w:r w:rsidRPr="002077B5">
        <w:rPr>
          <w:rFonts w:ascii="Arial" w:hAnsi="Arial" w:cs="Arial"/>
          <w:sz w:val="14"/>
          <w:szCs w:val="14"/>
        </w:rPr>
        <w:t>Acuerdo que tiene por objeto emitir el Código de Ética de las personas servidoras públicas de las dependencias y entidades de la Administración Pública del Poder Ejecutivo a que se refiere el Artículo 16 de la Ley General de Responsabilidades Administrativas</w:t>
      </w:r>
      <w:r>
        <w:rPr>
          <w:rFonts w:ascii="Arial" w:hAnsi="Arial" w:cs="Arial"/>
          <w:sz w:val="14"/>
          <w:szCs w:val="14"/>
        </w:rPr>
        <w:t>, artículo 2.</w:t>
      </w:r>
    </w:p>
  </w:footnote>
  <w:footnote w:id="13">
    <w:p w:rsidR="005F12BA" w:rsidRPr="00ED3A30" w:rsidRDefault="005F12BA" w:rsidP="004774DF">
      <w:pPr>
        <w:pStyle w:val="Textonotapie"/>
        <w:spacing w:line="276" w:lineRule="auto"/>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Acuerdo por el que se emiten las Normas Generales de Control Interno de la Administración Pública Central y Paraestatal del Estado de Quintana </w:t>
      </w:r>
      <w:r>
        <w:rPr>
          <w:rFonts w:ascii="Arial" w:hAnsi="Arial" w:cs="Arial"/>
          <w:sz w:val="14"/>
          <w:szCs w:val="14"/>
        </w:rPr>
        <w:t>Roo, artículo 2 fraccio</w:t>
      </w:r>
      <w:r w:rsidRPr="00ED3A30">
        <w:rPr>
          <w:rFonts w:ascii="Arial" w:hAnsi="Arial" w:cs="Arial"/>
          <w:sz w:val="14"/>
          <w:szCs w:val="14"/>
        </w:rPr>
        <w:t>n</w:t>
      </w:r>
      <w:r>
        <w:rPr>
          <w:rFonts w:ascii="Arial" w:hAnsi="Arial" w:cs="Arial"/>
          <w:sz w:val="14"/>
          <w:szCs w:val="14"/>
        </w:rPr>
        <w:t>es</w:t>
      </w:r>
      <w:r w:rsidRPr="00ED3A30">
        <w:rPr>
          <w:rFonts w:ascii="Arial" w:hAnsi="Arial" w:cs="Arial"/>
          <w:sz w:val="14"/>
          <w:szCs w:val="14"/>
        </w:rPr>
        <w:t xml:space="preserve"> IX y X y Acuerdo que tiene por objeto emitir el Código de Ética de las personas servidoras públicas de las dependencias y entidades de la Administración Pública del Poder Ejecutivo a que se refiere el Artículo 16 de la Ley General de Responsabilidades Administrativas, artículo 25.</w:t>
      </w:r>
    </w:p>
  </w:footnote>
  <w:footnote w:id="14">
    <w:p w:rsidR="005F12BA" w:rsidRPr="00ED3A30" w:rsidRDefault="005F12BA" w:rsidP="004774DF">
      <w:pPr>
        <w:pStyle w:val="Textonotapie"/>
        <w:spacing w:line="276" w:lineRule="auto"/>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Secretaría de la Contraloría del Estado.</w:t>
      </w:r>
    </w:p>
  </w:footnote>
  <w:footnote w:id="15">
    <w:p w:rsidR="005F12BA" w:rsidRPr="00765A76" w:rsidRDefault="005F12BA" w:rsidP="004774DF">
      <w:pPr>
        <w:pStyle w:val="Textonotapie"/>
        <w:spacing w:line="276" w:lineRule="auto"/>
        <w:jc w:val="both"/>
        <w:rPr>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Acuerdo por el que se emiten las Normas Generales de Control Interno de la Administración Pública Central y Paraestatal del Estado de Quintana Roo, artículo</w:t>
      </w:r>
      <w:r>
        <w:rPr>
          <w:rFonts w:ascii="Arial" w:hAnsi="Arial" w:cs="Arial"/>
          <w:sz w:val="14"/>
          <w:szCs w:val="14"/>
        </w:rPr>
        <w:t>s 11 fraccio</w:t>
      </w:r>
      <w:r w:rsidRPr="00ED3A30">
        <w:rPr>
          <w:rFonts w:ascii="Arial" w:hAnsi="Arial" w:cs="Arial"/>
          <w:sz w:val="14"/>
          <w:szCs w:val="14"/>
        </w:rPr>
        <w:t>n</w:t>
      </w:r>
      <w:r>
        <w:rPr>
          <w:rFonts w:ascii="Arial" w:hAnsi="Arial" w:cs="Arial"/>
          <w:sz w:val="14"/>
          <w:szCs w:val="14"/>
        </w:rPr>
        <w:t>es</w:t>
      </w:r>
      <w:r w:rsidRPr="00ED3A30">
        <w:rPr>
          <w:rFonts w:ascii="Arial" w:hAnsi="Arial" w:cs="Arial"/>
          <w:sz w:val="14"/>
          <w:szCs w:val="14"/>
        </w:rPr>
        <w:t xml:space="preserve"> VIII y IX y 35.</w:t>
      </w:r>
    </w:p>
  </w:footnote>
  <w:footnote w:id="16">
    <w:p w:rsidR="005F12BA" w:rsidRPr="0078247E" w:rsidRDefault="005F12BA" w:rsidP="004774DF">
      <w:pPr>
        <w:pStyle w:val="Textonotapie"/>
        <w:spacing w:line="276" w:lineRule="auto"/>
        <w:rPr>
          <w:rFonts w:ascii="Arial" w:hAnsi="Arial" w:cs="Arial"/>
          <w:lang w:val="es-ES"/>
        </w:rPr>
      </w:pPr>
      <w:r w:rsidRPr="0078247E">
        <w:rPr>
          <w:rStyle w:val="Refdenotaalpie"/>
          <w:rFonts w:ascii="Arial" w:hAnsi="Arial" w:cs="Arial"/>
          <w:sz w:val="14"/>
        </w:rPr>
        <w:footnoteRef/>
      </w:r>
      <w:r w:rsidRPr="0078247E">
        <w:rPr>
          <w:rFonts w:ascii="Arial" w:hAnsi="Arial" w:cs="Arial"/>
          <w:sz w:val="14"/>
        </w:rPr>
        <w:t xml:space="preserve"> </w:t>
      </w:r>
      <w:r w:rsidRPr="0078247E">
        <w:rPr>
          <w:rFonts w:ascii="Arial" w:hAnsi="Arial" w:cs="Arial"/>
          <w:sz w:val="14"/>
          <w:lang w:val="es-ES"/>
        </w:rPr>
        <w:t>Comité de Ética y Prevención de Conflicto de Intereses</w:t>
      </w:r>
      <w:r>
        <w:rPr>
          <w:rFonts w:ascii="Arial" w:hAnsi="Arial" w:cs="Arial"/>
          <w:sz w:val="14"/>
          <w:lang w:val="es-ES"/>
        </w:rPr>
        <w:t>.</w:t>
      </w:r>
    </w:p>
  </w:footnote>
  <w:footnote w:id="17">
    <w:p w:rsidR="005F12BA" w:rsidRPr="00E6734D" w:rsidRDefault="005F12BA" w:rsidP="00640BFB">
      <w:pPr>
        <w:pBdr>
          <w:top w:val="nil"/>
          <w:left w:val="nil"/>
          <w:bottom w:val="nil"/>
          <w:right w:val="nil"/>
          <w:between w:val="nil"/>
        </w:pBdr>
        <w:spacing w:after="0"/>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Constitución Política del Estado Libre y Soberano de Quintana Roo, artículo 166.</w:t>
      </w:r>
    </w:p>
  </w:footnote>
  <w:footnote w:id="18">
    <w:p w:rsidR="005F12BA" w:rsidRPr="00967336" w:rsidRDefault="005F12BA" w:rsidP="00640BFB">
      <w:pPr>
        <w:pBdr>
          <w:top w:val="nil"/>
          <w:left w:val="nil"/>
          <w:bottom w:val="nil"/>
          <w:right w:val="nil"/>
          <w:between w:val="nil"/>
        </w:pBdr>
        <w:spacing w:after="0"/>
        <w:jc w:val="both"/>
        <w:rPr>
          <w:rFonts w:ascii="Arial" w:eastAsia="Arial" w:hAnsi="Arial" w:cs="Arial"/>
          <w:color w:val="000000"/>
          <w:sz w:val="14"/>
          <w:szCs w:val="14"/>
        </w:rPr>
      </w:pPr>
      <w:r w:rsidRPr="00967336">
        <w:rPr>
          <w:rFonts w:ascii="Arial" w:hAnsi="Arial" w:cs="Arial"/>
          <w:sz w:val="14"/>
          <w:szCs w:val="14"/>
          <w:vertAlign w:val="superscript"/>
        </w:rPr>
        <w:footnoteRef/>
      </w:r>
      <w:r w:rsidRPr="00967336">
        <w:rPr>
          <w:rFonts w:ascii="Arial" w:eastAsia="Arial" w:hAnsi="Arial" w:cs="Arial"/>
          <w:color w:val="000000"/>
          <w:sz w:val="14"/>
          <w:szCs w:val="14"/>
        </w:rPr>
        <w:t xml:space="preserve"> Ley General de Contabilidad Gubernamental, artículo 54. </w:t>
      </w:r>
    </w:p>
  </w:footnote>
  <w:footnote w:id="19">
    <w:p w:rsidR="005F12BA" w:rsidRPr="00967336" w:rsidRDefault="005F12BA" w:rsidP="00640BFB">
      <w:pPr>
        <w:pStyle w:val="Textonotapie"/>
        <w:spacing w:line="276" w:lineRule="auto"/>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indicadores de desempeño para el Gobierno del Estado de Quintana Roo, SEFIPLAN página 3. </w:t>
      </w:r>
    </w:p>
  </w:footnote>
  <w:footnote w:id="20">
    <w:p w:rsidR="005F12BA" w:rsidRDefault="005F12BA" w:rsidP="00640BFB">
      <w:pPr>
        <w:pStyle w:val="Textonotapie"/>
        <w:spacing w:line="276" w:lineRule="auto"/>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 de Quintana Roo, SEFIPLAN, página 5.</w:t>
      </w:r>
      <w:r>
        <w:t xml:space="preserve"> </w:t>
      </w:r>
    </w:p>
  </w:footnote>
  <w:footnote w:id="21">
    <w:p w:rsidR="005F12BA" w:rsidRPr="006E18BB" w:rsidRDefault="005F12BA" w:rsidP="0012033E">
      <w:pPr>
        <w:pStyle w:val="Textonotapie"/>
        <w:spacing w:line="276" w:lineRule="auto"/>
        <w:jc w:val="both"/>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22">
    <w:p w:rsidR="005F12BA" w:rsidRPr="006E18BB" w:rsidRDefault="005F12BA" w:rsidP="0012033E">
      <w:pPr>
        <w:pStyle w:val="Textonotapie"/>
        <w:spacing w:line="276" w:lineRule="auto"/>
        <w:jc w:val="both"/>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Desempeño mediante la Metodología de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23">
    <w:p w:rsidR="005F12BA" w:rsidRPr="008164FB" w:rsidRDefault="005F12BA" w:rsidP="008F7726">
      <w:pPr>
        <w:pStyle w:val="Textonotapie"/>
        <w:spacing w:line="276" w:lineRule="auto"/>
        <w:jc w:val="both"/>
        <w:rPr>
          <w:rFonts w:ascii="Arial" w:hAnsi="Arial" w:cs="Arial"/>
          <w:sz w:val="14"/>
          <w:szCs w:val="14"/>
        </w:rPr>
      </w:pPr>
      <w:r w:rsidRPr="004E76FB">
        <w:rPr>
          <w:rStyle w:val="Refdenotaalpie"/>
          <w:rFonts w:ascii="Arial" w:hAnsi="Arial" w:cs="Arial"/>
          <w:sz w:val="14"/>
          <w:szCs w:val="14"/>
        </w:rPr>
        <w:footnoteRef/>
      </w:r>
      <w:r w:rsidRPr="004E76FB">
        <w:rPr>
          <w:rFonts w:ascii="Arial" w:hAnsi="Arial" w:cs="Arial"/>
          <w:sz w:val="14"/>
          <w:szCs w:val="14"/>
        </w:rPr>
        <w:t xml:space="preserve"> Guía </w:t>
      </w:r>
      <w:r w:rsidRPr="008164FB">
        <w:rPr>
          <w:rFonts w:ascii="Arial" w:hAnsi="Arial" w:cs="Arial"/>
          <w:sz w:val="14"/>
          <w:szCs w:val="14"/>
        </w:rPr>
        <w:t xml:space="preserve">para la Construcción de Indicadores de Desempeño para el Gobierno del Estado de Quintana Roo, SEFIPLAN, páginas 16 y 17. </w:t>
      </w:r>
    </w:p>
  </w:footnote>
  <w:footnote w:id="24">
    <w:p w:rsidR="005F12BA" w:rsidRPr="004D3674" w:rsidRDefault="005F12BA" w:rsidP="008F7726">
      <w:pPr>
        <w:pStyle w:val="Textonotapie"/>
        <w:spacing w:line="276" w:lineRule="auto"/>
        <w:jc w:val="both"/>
        <w:rPr>
          <w:rFonts w:ascii="Arial" w:hAnsi="Arial" w:cs="Arial"/>
          <w:lang w:val="es-ES"/>
        </w:rPr>
      </w:pPr>
      <w:r w:rsidRPr="004D3674">
        <w:rPr>
          <w:rStyle w:val="Refdenotaalpie"/>
          <w:rFonts w:ascii="Arial" w:hAnsi="Arial" w:cs="Arial"/>
          <w:sz w:val="14"/>
        </w:rPr>
        <w:footnoteRef/>
      </w:r>
      <w:r w:rsidRPr="004D3674">
        <w:rPr>
          <w:rFonts w:ascii="Arial" w:hAnsi="Arial" w:cs="Arial"/>
          <w:sz w:val="14"/>
        </w:rPr>
        <w:t xml:space="preserve"> </w:t>
      </w:r>
      <w:r w:rsidRPr="004D3674">
        <w:rPr>
          <w:rFonts w:ascii="Arial" w:hAnsi="Arial" w:cs="Arial"/>
          <w:sz w:val="14"/>
          <w:lang w:val="es-ES"/>
        </w:rPr>
        <w:t>Consejo Nacional de Armonización Contable.</w:t>
      </w:r>
    </w:p>
  </w:footnote>
  <w:footnote w:id="25">
    <w:p w:rsidR="005F12BA" w:rsidRPr="0071000F" w:rsidRDefault="005F12BA" w:rsidP="0012033E">
      <w:pPr>
        <w:pStyle w:val="Textonotapie"/>
        <w:rPr>
          <w:rFonts w:ascii="Arial" w:hAnsi="Arial" w:cs="Arial"/>
          <w:sz w:val="14"/>
          <w:szCs w:val="14"/>
          <w:lang w:val="es-ES"/>
        </w:rPr>
      </w:pPr>
      <w:r w:rsidRPr="0071000F">
        <w:rPr>
          <w:rStyle w:val="Refdenotaalpie"/>
          <w:rFonts w:ascii="Arial" w:hAnsi="Arial" w:cs="Arial"/>
          <w:sz w:val="14"/>
          <w:szCs w:val="14"/>
        </w:rPr>
        <w:footnoteRef/>
      </w:r>
      <w:r w:rsidRPr="0071000F">
        <w:rPr>
          <w:rFonts w:ascii="Arial" w:hAnsi="Arial" w:cs="Arial"/>
          <w:sz w:val="14"/>
          <w:szCs w:val="14"/>
        </w:rPr>
        <w:t xml:space="preserve"> El </w:t>
      </w:r>
      <w:r>
        <w:rPr>
          <w:rFonts w:ascii="Arial" w:hAnsi="Arial" w:cs="Arial"/>
          <w:sz w:val="14"/>
          <w:szCs w:val="14"/>
        </w:rPr>
        <w:t>Ente no consideró los valores de las variables reportadas en el FESIPPRES y reportó un cumplimiento de 0%.</w:t>
      </w:r>
    </w:p>
  </w:footnote>
  <w:footnote w:id="26">
    <w:p w:rsidR="005F12BA" w:rsidRPr="009F4997" w:rsidRDefault="005F12BA" w:rsidP="00EA1502">
      <w:pPr>
        <w:pStyle w:val="Textonotapie"/>
        <w:spacing w:line="276" w:lineRule="auto"/>
        <w:jc w:val="both"/>
        <w:rPr>
          <w:rFonts w:ascii="Arial" w:hAnsi="Arial" w:cs="Arial"/>
          <w:sz w:val="14"/>
          <w:szCs w:val="14"/>
          <w:lang w:val="es-ES"/>
        </w:rPr>
      </w:pPr>
      <w:r w:rsidRPr="009F4997">
        <w:rPr>
          <w:rStyle w:val="Refdenotaalpie"/>
          <w:rFonts w:ascii="Arial" w:hAnsi="Arial" w:cs="Arial"/>
          <w:sz w:val="14"/>
          <w:szCs w:val="14"/>
        </w:rPr>
        <w:footnoteRef/>
      </w:r>
      <w:r w:rsidRPr="009F4997">
        <w:rPr>
          <w:rFonts w:ascii="Arial" w:hAnsi="Arial" w:cs="Arial"/>
          <w:sz w:val="14"/>
          <w:szCs w:val="14"/>
        </w:rPr>
        <w:t xml:space="preserve"> Convenio 169 de la O</w:t>
      </w:r>
      <w:r>
        <w:rPr>
          <w:rFonts w:ascii="Arial" w:hAnsi="Arial" w:cs="Arial"/>
          <w:sz w:val="14"/>
          <w:szCs w:val="14"/>
        </w:rPr>
        <w:t xml:space="preserve">rganización </w:t>
      </w:r>
      <w:r w:rsidRPr="009F4997">
        <w:rPr>
          <w:rFonts w:ascii="Arial" w:hAnsi="Arial" w:cs="Arial"/>
          <w:sz w:val="14"/>
          <w:szCs w:val="14"/>
        </w:rPr>
        <w:t>I</w:t>
      </w:r>
      <w:r>
        <w:rPr>
          <w:rFonts w:ascii="Arial" w:hAnsi="Arial" w:cs="Arial"/>
          <w:sz w:val="14"/>
          <w:szCs w:val="14"/>
        </w:rPr>
        <w:t xml:space="preserve">nternacional del </w:t>
      </w:r>
      <w:r w:rsidRPr="009F4997">
        <w:rPr>
          <w:rFonts w:ascii="Arial" w:hAnsi="Arial" w:cs="Arial"/>
          <w:sz w:val="14"/>
          <w:szCs w:val="14"/>
        </w:rPr>
        <w:t>T</w:t>
      </w:r>
      <w:r>
        <w:rPr>
          <w:rFonts w:ascii="Arial" w:hAnsi="Arial" w:cs="Arial"/>
          <w:sz w:val="14"/>
          <w:szCs w:val="14"/>
        </w:rPr>
        <w:t>rabajo</w:t>
      </w:r>
      <w:r w:rsidRPr="009F4997">
        <w:rPr>
          <w:rFonts w:ascii="Arial" w:hAnsi="Arial" w:cs="Arial"/>
          <w:sz w:val="14"/>
          <w:szCs w:val="14"/>
        </w:rPr>
        <w:t xml:space="preserve"> sobre Pueblos Indígenas y Tribales en P</w:t>
      </w:r>
      <w:r>
        <w:rPr>
          <w:rFonts w:ascii="Arial" w:hAnsi="Arial" w:cs="Arial"/>
          <w:sz w:val="14"/>
          <w:szCs w:val="14"/>
        </w:rPr>
        <w:t xml:space="preserve">aíses Independientes, artículo </w:t>
      </w:r>
      <w:r w:rsidRPr="009F4997">
        <w:rPr>
          <w:rFonts w:ascii="Arial" w:hAnsi="Arial" w:cs="Arial"/>
          <w:sz w:val="14"/>
          <w:szCs w:val="14"/>
        </w:rPr>
        <w:t>2 numeral</w:t>
      </w:r>
      <w:r>
        <w:rPr>
          <w:rFonts w:ascii="Arial" w:hAnsi="Arial" w:cs="Arial"/>
          <w:sz w:val="14"/>
          <w:szCs w:val="14"/>
        </w:rPr>
        <w:t xml:space="preserve"> 1; 25; 26;</w:t>
      </w:r>
      <w:r w:rsidRPr="009F4997">
        <w:rPr>
          <w:rFonts w:ascii="Arial" w:hAnsi="Arial" w:cs="Arial"/>
          <w:sz w:val="14"/>
          <w:szCs w:val="14"/>
        </w:rPr>
        <w:t xml:space="preserve"> 28 numeral 3 y 33 numeral 1.</w:t>
      </w:r>
    </w:p>
  </w:footnote>
  <w:footnote w:id="27">
    <w:p w:rsidR="005F12BA" w:rsidRPr="009F4997" w:rsidRDefault="005F12BA" w:rsidP="00EA1502">
      <w:pPr>
        <w:pStyle w:val="Textonotapie"/>
        <w:spacing w:line="276" w:lineRule="auto"/>
        <w:jc w:val="both"/>
        <w:rPr>
          <w:rFonts w:ascii="Arial" w:hAnsi="Arial" w:cs="Arial"/>
          <w:sz w:val="14"/>
          <w:szCs w:val="14"/>
          <w:lang w:val="es-ES"/>
        </w:rPr>
      </w:pPr>
      <w:r w:rsidRPr="009F4997">
        <w:rPr>
          <w:rStyle w:val="Refdenotaalpie"/>
          <w:rFonts w:ascii="Arial" w:hAnsi="Arial" w:cs="Arial"/>
          <w:sz w:val="14"/>
          <w:szCs w:val="14"/>
        </w:rPr>
        <w:footnoteRef/>
      </w:r>
      <w:r w:rsidRPr="009F4997">
        <w:rPr>
          <w:rFonts w:ascii="Arial" w:hAnsi="Arial" w:cs="Arial"/>
          <w:sz w:val="14"/>
          <w:szCs w:val="14"/>
        </w:rPr>
        <w:t xml:space="preserve"> Declaración de las Naciones Unidas sobre los derechos de los pueblos indígenas, artículos 1, 2, 5, 11, 13, 21</w:t>
      </w:r>
      <w:r>
        <w:rPr>
          <w:rFonts w:ascii="Arial" w:hAnsi="Arial" w:cs="Arial"/>
          <w:sz w:val="14"/>
          <w:szCs w:val="14"/>
        </w:rPr>
        <w:t>,</w:t>
      </w:r>
      <w:r w:rsidRPr="009F4997">
        <w:rPr>
          <w:rFonts w:ascii="Arial" w:hAnsi="Arial" w:cs="Arial"/>
          <w:sz w:val="14"/>
          <w:szCs w:val="14"/>
        </w:rPr>
        <w:t xml:space="preserve"> 31 y 38.</w:t>
      </w:r>
    </w:p>
  </w:footnote>
  <w:footnote w:id="28">
    <w:p w:rsidR="005F12BA" w:rsidRPr="009F4997" w:rsidRDefault="005F12BA" w:rsidP="00EA1502">
      <w:pPr>
        <w:pStyle w:val="Textonotapie"/>
        <w:spacing w:line="276" w:lineRule="auto"/>
        <w:jc w:val="both"/>
        <w:rPr>
          <w:rFonts w:ascii="Arial" w:hAnsi="Arial" w:cs="Arial"/>
          <w:sz w:val="14"/>
          <w:szCs w:val="14"/>
          <w:lang w:val="es-ES"/>
        </w:rPr>
      </w:pPr>
      <w:r w:rsidRPr="009F4997">
        <w:rPr>
          <w:rStyle w:val="Refdenotaalpie"/>
          <w:rFonts w:ascii="Arial" w:hAnsi="Arial" w:cs="Arial"/>
          <w:sz w:val="14"/>
          <w:szCs w:val="14"/>
        </w:rPr>
        <w:footnoteRef/>
      </w:r>
      <w:r w:rsidRPr="009F4997">
        <w:rPr>
          <w:rFonts w:ascii="Arial" w:hAnsi="Arial" w:cs="Arial"/>
          <w:sz w:val="14"/>
          <w:szCs w:val="14"/>
        </w:rPr>
        <w:t xml:space="preserve"> Constitución Política de los Est</w:t>
      </w:r>
      <w:r>
        <w:rPr>
          <w:rFonts w:ascii="Arial" w:hAnsi="Arial" w:cs="Arial"/>
          <w:sz w:val="14"/>
          <w:szCs w:val="14"/>
        </w:rPr>
        <w:t>ados Unidos Mexicanos, artículos</w:t>
      </w:r>
      <w:r w:rsidRPr="009F4997">
        <w:rPr>
          <w:rFonts w:ascii="Arial" w:hAnsi="Arial" w:cs="Arial"/>
          <w:sz w:val="14"/>
          <w:szCs w:val="14"/>
        </w:rPr>
        <w:t xml:space="preserve"> 1 y 2 inciso</w:t>
      </w:r>
      <w:r>
        <w:rPr>
          <w:rFonts w:ascii="Arial" w:hAnsi="Arial" w:cs="Arial"/>
          <w:sz w:val="14"/>
          <w:szCs w:val="14"/>
        </w:rPr>
        <w:t>s</w:t>
      </w:r>
      <w:r w:rsidRPr="009F4997">
        <w:rPr>
          <w:rFonts w:ascii="Arial" w:hAnsi="Arial" w:cs="Arial"/>
          <w:sz w:val="14"/>
          <w:szCs w:val="14"/>
        </w:rPr>
        <w:t xml:space="preserve"> A y B y Constitución Política del Estado Libre y Soberano de Quintana Roo, a</w:t>
      </w:r>
      <w:r>
        <w:rPr>
          <w:rFonts w:ascii="Arial" w:hAnsi="Arial" w:cs="Arial"/>
          <w:sz w:val="14"/>
          <w:szCs w:val="14"/>
        </w:rPr>
        <w:t>rtículo 13 incisos A y B fracciones</w:t>
      </w:r>
      <w:r w:rsidRPr="009F4997">
        <w:rPr>
          <w:rFonts w:ascii="Arial" w:hAnsi="Arial" w:cs="Arial"/>
          <w:sz w:val="14"/>
          <w:szCs w:val="14"/>
        </w:rPr>
        <w:t xml:space="preserve"> I - X.</w:t>
      </w:r>
    </w:p>
  </w:footnote>
  <w:footnote w:id="29">
    <w:p w:rsidR="005F12BA" w:rsidRPr="00FF4FEB" w:rsidRDefault="005F12BA" w:rsidP="00EA1502">
      <w:pPr>
        <w:pStyle w:val="Textonotapie"/>
        <w:spacing w:line="276" w:lineRule="auto"/>
        <w:jc w:val="both"/>
        <w:rPr>
          <w:lang w:val="es-ES"/>
        </w:rPr>
      </w:pPr>
      <w:r w:rsidRPr="00FF4FEB">
        <w:rPr>
          <w:rStyle w:val="Refdenotaalpie"/>
          <w:rFonts w:ascii="Arial" w:hAnsi="Arial" w:cs="Arial"/>
          <w:sz w:val="14"/>
          <w:szCs w:val="14"/>
        </w:rPr>
        <w:footnoteRef/>
      </w:r>
      <w:r w:rsidRPr="00FF4FEB">
        <w:rPr>
          <w:rStyle w:val="Refdenotaalpie"/>
          <w:rFonts w:ascii="Arial" w:hAnsi="Arial" w:cs="Arial"/>
          <w:sz w:val="14"/>
          <w:szCs w:val="14"/>
        </w:rPr>
        <w:t xml:space="preserve"> </w:t>
      </w:r>
      <w:r w:rsidRPr="00FF4FEB">
        <w:rPr>
          <w:rFonts w:ascii="Arial" w:hAnsi="Arial" w:cs="Arial"/>
          <w:sz w:val="14"/>
          <w:szCs w:val="14"/>
        </w:rPr>
        <w:t xml:space="preserve">Es importante mencionar que la reforma realizada a la </w:t>
      </w:r>
      <w:r w:rsidRPr="009F4997">
        <w:rPr>
          <w:rFonts w:ascii="Arial" w:hAnsi="Arial" w:cs="Arial"/>
          <w:sz w:val="14"/>
          <w:szCs w:val="14"/>
        </w:rPr>
        <w:t>Ley</w:t>
      </w:r>
      <w:r w:rsidRPr="00B43672">
        <w:rPr>
          <w:rFonts w:ascii="Arial" w:hAnsi="Arial" w:cs="Arial"/>
          <w:sz w:val="14"/>
          <w:szCs w:val="14"/>
        </w:rPr>
        <w:t xml:space="preserve"> de Derechos, Cultura y Organización Indígena del Estado de Quintana Roo</w:t>
      </w:r>
      <w:r>
        <w:rPr>
          <w:rFonts w:ascii="Arial" w:hAnsi="Arial" w:cs="Arial"/>
          <w:sz w:val="14"/>
          <w:szCs w:val="14"/>
        </w:rPr>
        <w:t>, con fecha de publicación 24 de agosto de 2022, contempla a la población afromexicana.</w:t>
      </w:r>
    </w:p>
  </w:footnote>
  <w:footnote w:id="30">
    <w:p w:rsidR="005F12BA" w:rsidRDefault="005F12BA" w:rsidP="00EA1502">
      <w:pPr>
        <w:pStyle w:val="Textonotapie"/>
        <w:spacing w:line="276" w:lineRule="auto"/>
      </w:pPr>
      <w:r w:rsidRPr="00EC0989">
        <w:rPr>
          <w:rStyle w:val="Refdenotaalpie"/>
          <w:rFonts w:ascii="Arial" w:hAnsi="Arial" w:cs="Arial"/>
          <w:sz w:val="14"/>
          <w:szCs w:val="14"/>
        </w:rPr>
        <w:footnoteRef/>
      </w:r>
      <w:r w:rsidRPr="00EC0989">
        <w:rPr>
          <w:rStyle w:val="Refdenotaalpie"/>
          <w:rFonts w:ascii="Arial" w:hAnsi="Arial" w:cs="Arial"/>
          <w:sz w:val="14"/>
          <w:szCs w:val="14"/>
        </w:rPr>
        <w:t xml:space="preserve"> </w:t>
      </w:r>
      <w:r w:rsidRPr="004B7D13">
        <w:rPr>
          <w:rFonts w:ascii="Arial" w:hAnsi="Arial" w:cs="Arial"/>
          <w:sz w:val="14"/>
          <w:szCs w:val="14"/>
        </w:rPr>
        <w:t>Le</w:t>
      </w:r>
      <w:r w:rsidRPr="00716121">
        <w:rPr>
          <w:rFonts w:ascii="Arial" w:hAnsi="Arial" w:cs="Arial"/>
          <w:sz w:val="14"/>
          <w:szCs w:val="14"/>
        </w:rPr>
        <w:t>y</w:t>
      </w:r>
      <w:r w:rsidRPr="00B43672">
        <w:rPr>
          <w:rFonts w:ascii="Arial" w:hAnsi="Arial" w:cs="Arial"/>
          <w:sz w:val="14"/>
          <w:szCs w:val="14"/>
        </w:rPr>
        <w:t xml:space="preserve"> de Derechos, Cultura y Organización Indígena del Estado de Quintana Roo</w:t>
      </w:r>
      <w:r>
        <w:rPr>
          <w:rFonts w:ascii="Arial" w:hAnsi="Arial" w:cs="Arial"/>
          <w:sz w:val="14"/>
          <w:szCs w:val="14"/>
        </w:rPr>
        <w:t xml:space="preserve">, artículos </w:t>
      </w:r>
      <w:r w:rsidRPr="00C414EA">
        <w:rPr>
          <w:rFonts w:ascii="Arial" w:hAnsi="Arial" w:cs="Arial"/>
          <w:sz w:val="14"/>
          <w:szCs w:val="14"/>
        </w:rPr>
        <w:t>1, 2, 10, 12, 13, 27, 29, 35, 58, 59, 59-A, 59-B fracciones II, IV, VI, 59-C fracciones I, X, XVII, XVIII, IX, XX, XXIII, XXIV, XXVII, XXVIII, XXIX, XXXII, XXXIV, XXXIX y XL.</w:t>
      </w:r>
    </w:p>
  </w:footnote>
  <w:footnote w:id="31">
    <w:p w:rsidR="005F12BA" w:rsidRPr="002937FC" w:rsidRDefault="005F12BA" w:rsidP="00EA1502">
      <w:pPr>
        <w:pStyle w:val="Textonotapie"/>
        <w:spacing w:line="276" w:lineRule="auto"/>
        <w:jc w:val="both"/>
        <w:rPr>
          <w:lang w:val="es-ES"/>
        </w:rPr>
      </w:pPr>
      <w:r w:rsidRPr="002937FC">
        <w:rPr>
          <w:rStyle w:val="Refdenotaalpie"/>
          <w:rFonts w:ascii="Arial" w:hAnsi="Arial" w:cs="Arial"/>
          <w:sz w:val="14"/>
          <w:szCs w:val="14"/>
        </w:rPr>
        <w:footnoteRef/>
      </w:r>
      <w:r>
        <w:t xml:space="preserve"> </w:t>
      </w:r>
      <w:r w:rsidRPr="002937FC">
        <w:rPr>
          <w:rFonts w:ascii="Arial" w:hAnsi="Arial" w:cs="Arial"/>
          <w:sz w:val="14"/>
          <w:szCs w:val="14"/>
        </w:rPr>
        <w:t>Para el cumplimiento de su objeto y ejercicio de las atribuciones, el Instituto, en todo momento estará sujeto a las normas, lineamientos, directrices y mecanismos de coordinación, control y evaluación que determine la Secretaria de Desarrollo Social, en su calidad de coordinadora de sector del mismo. L</w:t>
      </w:r>
      <w:r>
        <w:rPr>
          <w:rFonts w:ascii="Arial" w:hAnsi="Arial" w:cs="Arial"/>
          <w:sz w:val="14"/>
          <w:szCs w:val="14"/>
        </w:rPr>
        <w:t>ey de</w:t>
      </w:r>
      <w:r w:rsidRPr="002937FC">
        <w:rPr>
          <w:rFonts w:ascii="Arial" w:hAnsi="Arial" w:cs="Arial"/>
          <w:sz w:val="14"/>
          <w:szCs w:val="14"/>
        </w:rPr>
        <w:t xml:space="preserve"> Derechos, Cultura y Organización Indígena del Estado de Quintana Roo, artículo 59-D.</w:t>
      </w:r>
    </w:p>
  </w:footnote>
  <w:footnote w:id="32">
    <w:p w:rsidR="005F12BA" w:rsidRPr="00C00F8F" w:rsidRDefault="005F12BA" w:rsidP="00EA1502">
      <w:pPr>
        <w:pStyle w:val="Textonotapie"/>
        <w:spacing w:line="276" w:lineRule="auto"/>
        <w:rPr>
          <w:lang w:val="es-ES"/>
        </w:rPr>
      </w:pPr>
      <w:r w:rsidRPr="00A169DF">
        <w:rPr>
          <w:rStyle w:val="Refdenotaalpie"/>
          <w:rFonts w:ascii="Arial" w:hAnsi="Arial" w:cs="Arial"/>
          <w:sz w:val="14"/>
          <w:szCs w:val="14"/>
        </w:rPr>
        <w:footnoteRef/>
      </w:r>
      <w:r>
        <w:t xml:space="preserve"> </w:t>
      </w:r>
      <w:r w:rsidRPr="00A169DF">
        <w:rPr>
          <w:rFonts w:ascii="Arial" w:hAnsi="Arial" w:cs="Arial"/>
          <w:sz w:val="14"/>
          <w:szCs w:val="14"/>
        </w:rPr>
        <w:t>Programa de las Naciones Unidas para el Desarrollo – PNUD; Informe sobre Desarrollo Humano de los Pueblos Indígenas en México, el reto de la desigualdad de oportunidades; 2010.</w:t>
      </w:r>
    </w:p>
  </w:footnote>
  <w:footnote w:id="33">
    <w:p w:rsidR="005F12BA" w:rsidRPr="00C00F8F" w:rsidRDefault="005F12BA" w:rsidP="00EA1502">
      <w:pPr>
        <w:pStyle w:val="Textonotapie"/>
        <w:spacing w:line="276" w:lineRule="auto"/>
        <w:rPr>
          <w:lang w:val="es-ES"/>
        </w:rPr>
      </w:pPr>
      <w:r w:rsidRPr="00A169DF">
        <w:rPr>
          <w:rStyle w:val="Refdenotaalpie"/>
          <w:rFonts w:ascii="Arial" w:hAnsi="Arial" w:cs="Arial"/>
          <w:sz w:val="14"/>
          <w:szCs w:val="14"/>
        </w:rPr>
        <w:footnoteRef/>
      </w:r>
      <w:r>
        <w:t xml:space="preserve"> </w:t>
      </w:r>
      <w:r w:rsidRPr="00A169DF">
        <w:rPr>
          <w:rFonts w:ascii="Arial" w:hAnsi="Arial" w:cs="Arial"/>
          <w:sz w:val="14"/>
          <w:szCs w:val="14"/>
        </w:rPr>
        <w:t>Constitución Política del Estado Lib</w:t>
      </w:r>
      <w:r>
        <w:rPr>
          <w:rFonts w:ascii="Arial" w:hAnsi="Arial" w:cs="Arial"/>
          <w:sz w:val="14"/>
          <w:szCs w:val="14"/>
        </w:rPr>
        <w:t xml:space="preserve">re y Soberano de Quintana Roo, </w:t>
      </w:r>
      <w:r w:rsidRPr="00A169DF">
        <w:rPr>
          <w:rFonts w:ascii="Arial" w:hAnsi="Arial" w:cs="Arial"/>
          <w:sz w:val="14"/>
          <w:szCs w:val="14"/>
        </w:rPr>
        <w:t>artículo 13, apartado B.</w:t>
      </w:r>
    </w:p>
  </w:footnote>
  <w:footnote w:id="34">
    <w:p w:rsidR="005F12BA" w:rsidRPr="00CF795D" w:rsidRDefault="005F12BA" w:rsidP="00EA1502">
      <w:pPr>
        <w:pStyle w:val="Textonotapie"/>
        <w:spacing w:line="276" w:lineRule="auto"/>
        <w:rPr>
          <w:lang w:val="es-ES"/>
        </w:rPr>
      </w:pPr>
      <w:r w:rsidRPr="00CF795D">
        <w:rPr>
          <w:rStyle w:val="Refdenotaalpie"/>
          <w:rFonts w:ascii="Arial" w:hAnsi="Arial" w:cs="Arial"/>
          <w:sz w:val="14"/>
          <w:szCs w:val="14"/>
        </w:rPr>
        <w:footnoteRef/>
      </w:r>
      <w: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página 38.</w:t>
      </w:r>
    </w:p>
  </w:footnote>
  <w:footnote w:id="35">
    <w:p w:rsidR="005F12BA" w:rsidRPr="00B42303" w:rsidRDefault="005F12BA" w:rsidP="00EA1502">
      <w:pPr>
        <w:pStyle w:val="Textonotapie"/>
        <w:spacing w:line="276" w:lineRule="auto"/>
        <w:rPr>
          <w:lang w:val="es-ES"/>
        </w:rPr>
      </w:pPr>
      <w:r w:rsidRPr="00B42303">
        <w:rPr>
          <w:rStyle w:val="Refdenotaalpie"/>
          <w:rFonts w:ascii="Arial" w:hAnsi="Arial" w:cs="Arial"/>
          <w:sz w:val="14"/>
          <w:szCs w:val="14"/>
        </w:rPr>
        <w:footnoteRef/>
      </w:r>
      <w:r w:rsidRPr="00B42303">
        <w:rPr>
          <w:rStyle w:val="Refdenotaalpie"/>
          <w:rFonts w:ascii="Arial" w:hAnsi="Arial" w:cs="Arial"/>
          <w:sz w:val="14"/>
          <w:szCs w:val="14"/>
        </w:rPr>
        <w:t xml:space="preserve"> </w:t>
      </w:r>
      <w:r w:rsidRPr="009F4997">
        <w:rPr>
          <w:rFonts w:ascii="Arial" w:hAnsi="Arial" w:cs="Arial"/>
          <w:sz w:val="14"/>
          <w:szCs w:val="14"/>
        </w:rPr>
        <w:t>Ley</w:t>
      </w:r>
      <w:r w:rsidRPr="00B43672">
        <w:rPr>
          <w:rFonts w:ascii="Arial" w:hAnsi="Arial" w:cs="Arial"/>
          <w:sz w:val="14"/>
          <w:szCs w:val="14"/>
        </w:rPr>
        <w:t xml:space="preserve"> de Derechos, Cultura y Organización Indígena del Estado de Quintana Roo</w:t>
      </w:r>
      <w:r>
        <w:rPr>
          <w:rFonts w:ascii="Arial" w:hAnsi="Arial" w:cs="Arial"/>
          <w:sz w:val="14"/>
          <w:szCs w:val="14"/>
        </w:rPr>
        <w:t>, artículo 59 –B fracción II.</w:t>
      </w:r>
    </w:p>
  </w:footnote>
  <w:footnote w:id="36">
    <w:p w:rsidR="005F12BA" w:rsidRPr="009F4027" w:rsidRDefault="005F12BA" w:rsidP="00EA1502">
      <w:pPr>
        <w:pStyle w:val="Textonotapie"/>
        <w:spacing w:line="276" w:lineRule="auto"/>
        <w:rPr>
          <w:lang w:val="es-ES"/>
        </w:rPr>
      </w:pPr>
      <w:r w:rsidRPr="009F4027">
        <w:rPr>
          <w:rStyle w:val="Refdenotaalpie"/>
          <w:rFonts w:ascii="Arial" w:hAnsi="Arial" w:cs="Arial"/>
          <w:sz w:val="14"/>
          <w:szCs w:val="14"/>
        </w:rPr>
        <w:footnoteRef/>
      </w:r>
      <w: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página 70.</w:t>
      </w:r>
    </w:p>
  </w:footnote>
  <w:footnote w:id="37">
    <w:p w:rsidR="005F12BA" w:rsidRPr="00CC4012" w:rsidRDefault="005F12BA" w:rsidP="00EA1502">
      <w:pPr>
        <w:pStyle w:val="Textonotapie"/>
        <w:spacing w:line="276" w:lineRule="auto"/>
        <w:jc w:val="both"/>
        <w:rPr>
          <w:lang w:val="es-ES"/>
        </w:rPr>
      </w:pPr>
      <w:r w:rsidRPr="00CC4012">
        <w:rPr>
          <w:rStyle w:val="Refdenotaalpie"/>
          <w:rFonts w:ascii="Arial" w:hAnsi="Arial" w:cs="Arial"/>
          <w:sz w:val="14"/>
          <w:szCs w:val="14"/>
        </w:rPr>
        <w:footnoteRef/>
      </w:r>
      <w:r w:rsidRPr="00CC4012">
        <w:rPr>
          <w:rStyle w:val="Refdenotaalpie"/>
          <w:rFonts w:ascii="Arial" w:hAnsi="Arial" w:cs="Arial"/>
          <w:sz w:val="14"/>
          <w:szCs w:val="14"/>
        </w:rPr>
        <w:t xml:space="preserve"> </w:t>
      </w:r>
      <w:r w:rsidRPr="00CC4012">
        <w:rPr>
          <w:rFonts w:ascii="Arial" w:hAnsi="Arial" w:cs="Arial"/>
          <w:sz w:val="14"/>
          <w:szCs w:val="14"/>
        </w:rPr>
        <w:t xml:space="preserve">Comisión de Derechos Humanos del Estado de Quintana Roo; </w:t>
      </w:r>
      <w:r>
        <w:rPr>
          <w:rFonts w:ascii="Arial" w:hAnsi="Arial" w:cs="Arial"/>
          <w:sz w:val="14"/>
          <w:szCs w:val="14"/>
        </w:rPr>
        <w:t>Encuesta Virtual sobre Experiencias Discriminatorias en el Estado de Quintana Roo (ENVISED; 2021).</w:t>
      </w:r>
    </w:p>
  </w:footnote>
  <w:footnote w:id="38">
    <w:p w:rsidR="005F12BA" w:rsidRPr="00761BF6" w:rsidRDefault="005F12BA" w:rsidP="00EA1502">
      <w:pPr>
        <w:pStyle w:val="Textonotapie"/>
        <w:spacing w:line="276" w:lineRule="auto"/>
        <w:jc w:val="both"/>
        <w:rPr>
          <w:lang w:val="es-ES"/>
        </w:rPr>
      </w:pPr>
      <w:r w:rsidRPr="00761BF6">
        <w:rPr>
          <w:rStyle w:val="Refdenotaalpie"/>
          <w:rFonts w:ascii="Arial" w:hAnsi="Arial" w:cs="Arial"/>
          <w:sz w:val="14"/>
          <w:szCs w:val="14"/>
        </w:rPr>
        <w:footnoteRef/>
      </w:r>
      <w:r>
        <w:t xml:space="preserve"> </w:t>
      </w:r>
      <w:r w:rsidRPr="00A169DF">
        <w:rPr>
          <w:rFonts w:ascii="Arial" w:hAnsi="Arial" w:cs="Arial"/>
          <w:sz w:val="14"/>
          <w:szCs w:val="14"/>
        </w:rPr>
        <w:t>Programa de las Naciones Unidas para el Desarrollo – PNUD; Informe sobre Desarrollo Humano de los Pueblos Indígenas en México, el reto de la desigualdad de oportunidades; 2010.</w:t>
      </w:r>
    </w:p>
  </w:footnote>
  <w:footnote w:id="39">
    <w:p w:rsidR="005F12BA" w:rsidRPr="00BE7878" w:rsidRDefault="005F12BA" w:rsidP="00EA1502">
      <w:pPr>
        <w:pStyle w:val="Textonotapie"/>
        <w:spacing w:line="276" w:lineRule="auto"/>
        <w:jc w:val="both"/>
        <w:rPr>
          <w:lang w:val="es-ES"/>
        </w:rPr>
      </w:pPr>
      <w:r w:rsidRPr="00BE7878">
        <w:rPr>
          <w:rStyle w:val="Refdenotaalpie"/>
          <w:rFonts w:ascii="Arial" w:hAnsi="Arial" w:cs="Arial"/>
          <w:sz w:val="14"/>
          <w:szCs w:val="14"/>
        </w:rPr>
        <w:footnoteRef/>
      </w:r>
      <w: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páginas 38.</w:t>
      </w:r>
    </w:p>
  </w:footnote>
  <w:footnote w:id="40">
    <w:p w:rsidR="005F12BA" w:rsidRPr="00B42303" w:rsidRDefault="005F12BA" w:rsidP="00EA1502">
      <w:pPr>
        <w:pStyle w:val="Textonotapie"/>
        <w:spacing w:line="276" w:lineRule="auto"/>
        <w:jc w:val="both"/>
        <w:rPr>
          <w:lang w:val="es-ES"/>
        </w:rPr>
      </w:pPr>
      <w:r w:rsidRPr="00B42303">
        <w:rPr>
          <w:rStyle w:val="Refdenotaalpie"/>
          <w:rFonts w:ascii="Arial" w:hAnsi="Arial" w:cs="Arial"/>
          <w:sz w:val="14"/>
          <w:szCs w:val="14"/>
        </w:rPr>
        <w:footnoteRef/>
      </w:r>
      <w:r w:rsidRPr="00B42303">
        <w:rPr>
          <w:rStyle w:val="Refdenotaalpie"/>
          <w:rFonts w:ascii="Arial" w:hAnsi="Arial" w:cs="Arial"/>
          <w:sz w:val="14"/>
          <w:szCs w:val="14"/>
        </w:rPr>
        <w:t xml:space="preserve"> </w:t>
      </w:r>
      <w:r w:rsidRPr="009F4997">
        <w:rPr>
          <w:rFonts w:ascii="Arial" w:hAnsi="Arial" w:cs="Arial"/>
          <w:sz w:val="14"/>
          <w:szCs w:val="14"/>
        </w:rPr>
        <w:t>Ley</w:t>
      </w:r>
      <w:r w:rsidRPr="00B43672">
        <w:rPr>
          <w:rFonts w:ascii="Arial" w:hAnsi="Arial" w:cs="Arial"/>
          <w:sz w:val="14"/>
          <w:szCs w:val="14"/>
        </w:rPr>
        <w:t xml:space="preserve"> de Derechos, Cultura y Organización Indígena del Estado de Quintana Roo</w:t>
      </w:r>
      <w:r>
        <w:rPr>
          <w:rFonts w:ascii="Arial" w:hAnsi="Arial" w:cs="Arial"/>
          <w:sz w:val="14"/>
          <w:szCs w:val="14"/>
        </w:rPr>
        <w:t>, artículo 59 –B fracción III.</w:t>
      </w:r>
    </w:p>
  </w:footnote>
  <w:footnote w:id="41">
    <w:p w:rsidR="005F12BA" w:rsidRPr="009F4027" w:rsidRDefault="005F12BA" w:rsidP="00EA1502">
      <w:pPr>
        <w:pStyle w:val="Textonotapie"/>
        <w:spacing w:line="276" w:lineRule="auto"/>
        <w:jc w:val="both"/>
        <w:rPr>
          <w:lang w:val="es-ES"/>
        </w:rPr>
      </w:pPr>
      <w:r w:rsidRPr="009F4027">
        <w:rPr>
          <w:rStyle w:val="Refdenotaalpie"/>
          <w:rFonts w:ascii="Arial" w:hAnsi="Arial" w:cs="Arial"/>
          <w:sz w:val="14"/>
          <w:szCs w:val="14"/>
        </w:rPr>
        <w:footnoteRef/>
      </w:r>
      <w: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página 71.</w:t>
      </w:r>
    </w:p>
  </w:footnote>
  <w:footnote w:id="42">
    <w:p w:rsidR="005F12BA" w:rsidRPr="001D4A44" w:rsidRDefault="005F12BA" w:rsidP="008F7726">
      <w:pPr>
        <w:pStyle w:val="Textonotapie"/>
        <w:spacing w:line="276" w:lineRule="auto"/>
        <w:jc w:val="both"/>
        <w:rPr>
          <w:lang w:val="es-ES"/>
        </w:rPr>
      </w:pPr>
      <w:r w:rsidRPr="001D4A44">
        <w:rPr>
          <w:rStyle w:val="Refdenotaalpie"/>
          <w:rFonts w:ascii="Arial" w:hAnsi="Arial" w:cs="Arial"/>
          <w:sz w:val="14"/>
          <w:szCs w:val="14"/>
        </w:rPr>
        <w:footnoteRef/>
      </w:r>
      <w:r w:rsidRPr="001D4A44">
        <w:rPr>
          <w:rStyle w:val="Refdenotaalpie"/>
          <w:rFonts w:ascii="Arial" w:hAnsi="Arial" w:cs="Arial"/>
          <w:sz w:val="14"/>
          <w:szCs w:val="14"/>
        </w:rPr>
        <w:t xml:space="preserve"> </w:t>
      </w:r>
      <w:r w:rsidRPr="001D4A44">
        <w:rPr>
          <w:rFonts w:ascii="Arial" w:hAnsi="Arial" w:cs="Arial"/>
          <w:sz w:val="14"/>
          <w:szCs w:val="14"/>
        </w:rPr>
        <w:t>El acuerdo de colaboración INMAYA – SEDARPE vence el 23 de septiembre de 2022.</w:t>
      </w:r>
    </w:p>
  </w:footnote>
  <w:footnote w:id="43">
    <w:p w:rsidR="005F12BA" w:rsidRPr="00944679" w:rsidRDefault="005F12BA" w:rsidP="00EA1502">
      <w:pPr>
        <w:pStyle w:val="Textonotapie"/>
        <w:spacing w:line="276" w:lineRule="auto"/>
        <w:jc w:val="both"/>
        <w:rPr>
          <w:lang w:val="es-ES"/>
        </w:rPr>
      </w:pPr>
      <w:r w:rsidRPr="00944679">
        <w:rPr>
          <w:rStyle w:val="Refdenotaalpie"/>
          <w:rFonts w:ascii="Arial" w:hAnsi="Arial" w:cs="Arial"/>
          <w:sz w:val="14"/>
          <w:szCs w:val="14"/>
        </w:rPr>
        <w:footnoteRef/>
      </w:r>
      <w:r w:rsidRPr="00944679">
        <w:rPr>
          <w:rStyle w:val="Refdenotaalpie"/>
          <w:rFonts w:ascii="Arial" w:hAnsi="Arial" w:cs="Arial"/>
          <w:sz w:val="14"/>
          <w:szCs w:val="14"/>
        </w:rPr>
        <w:t xml:space="preserve"> </w:t>
      </w:r>
      <w:r w:rsidRPr="00944679">
        <w:rPr>
          <w:rFonts w:ascii="Arial" w:hAnsi="Arial" w:cs="Arial"/>
          <w:sz w:val="14"/>
          <w:szCs w:val="14"/>
        </w:rPr>
        <w:t>Lineamientos y criterios generales para la definición, identifi</w:t>
      </w:r>
      <w:r>
        <w:rPr>
          <w:rFonts w:ascii="Arial" w:hAnsi="Arial" w:cs="Arial"/>
          <w:sz w:val="14"/>
          <w:szCs w:val="14"/>
        </w:rPr>
        <w:t>cación y medición de la pobreza, 2018; capitulo III, décimo cuarto, fracción VI.</w:t>
      </w:r>
    </w:p>
  </w:footnote>
  <w:footnote w:id="44">
    <w:p w:rsidR="005F12BA" w:rsidRPr="003A002B" w:rsidRDefault="005F12BA" w:rsidP="00EA1502">
      <w:pPr>
        <w:pStyle w:val="Textonotapie"/>
        <w:spacing w:line="276" w:lineRule="auto"/>
        <w:jc w:val="both"/>
        <w:rPr>
          <w:lang w:val="es-ES"/>
        </w:rPr>
      </w:pPr>
      <w:r w:rsidRPr="003A002B">
        <w:rPr>
          <w:rStyle w:val="Refdenotaalpie"/>
          <w:rFonts w:ascii="Arial" w:hAnsi="Arial" w:cs="Arial"/>
          <w:sz w:val="14"/>
          <w:szCs w:val="14"/>
        </w:rPr>
        <w:footnoteRef/>
      </w:r>
      <w:r w:rsidRPr="003A002B">
        <w:rPr>
          <w:rStyle w:val="Refdenotaalpie"/>
          <w:rFonts w:ascii="Arial" w:hAnsi="Arial" w:cs="Arial"/>
          <w:sz w:val="14"/>
          <w:szCs w:val="14"/>
        </w:rPr>
        <w:t xml:space="preserve"> </w:t>
      </w:r>
      <w:r w:rsidRPr="003A002B">
        <w:rPr>
          <w:rFonts w:ascii="Arial" w:hAnsi="Arial" w:cs="Arial"/>
          <w:sz w:val="14"/>
          <w:szCs w:val="14"/>
        </w:rPr>
        <w:t>Estimaciones del CONEVAL c</w:t>
      </w:r>
      <w:r>
        <w:rPr>
          <w:rFonts w:ascii="Arial" w:hAnsi="Arial" w:cs="Arial"/>
          <w:sz w:val="14"/>
          <w:szCs w:val="14"/>
        </w:rPr>
        <w:t>on base en la ENIGH 2018 y 2020 (Anexo Pobreza 2018 – 2020 Quintana Roo y el Anexo Estadístico 2016 – 2020).</w:t>
      </w:r>
    </w:p>
  </w:footnote>
  <w:footnote w:id="45">
    <w:p w:rsidR="005F12BA" w:rsidRPr="00707ADD" w:rsidRDefault="005F12BA" w:rsidP="00EA1502">
      <w:pPr>
        <w:pStyle w:val="Textonotapie"/>
        <w:jc w:val="both"/>
        <w:rPr>
          <w:lang w:val="es-ES"/>
        </w:rPr>
      </w:pPr>
      <w:r w:rsidRPr="00707ADD">
        <w:rPr>
          <w:rStyle w:val="Refdenotaalpie"/>
          <w:rFonts w:ascii="Arial" w:hAnsi="Arial" w:cs="Arial"/>
          <w:sz w:val="14"/>
          <w:szCs w:val="14"/>
        </w:rPr>
        <w:footnoteRef/>
      </w:r>
      <w:r w:rsidRPr="00707ADD">
        <w:rPr>
          <w:rStyle w:val="Refdenotaalpie"/>
          <w:rFonts w:ascii="Arial" w:hAnsi="Arial" w:cs="Arial"/>
          <w:sz w:val="14"/>
          <w:szCs w:val="14"/>
        </w:rPr>
        <w:t xml:space="preserve"> </w:t>
      </w:r>
      <w:r w:rsidRPr="00707ADD">
        <w:rPr>
          <w:rFonts w:ascii="Arial" w:hAnsi="Arial" w:cs="Arial"/>
          <w:sz w:val="14"/>
          <w:szCs w:val="14"/>
        </w:rPr>
        <w:t xml:space="preserve">Como referencia de los municipios con mayor presencia indígena en la entidad </w:t>
      </w:r>
      <w:r w:rsidRPr="008B1D72">
        <w:rPr>
          <w:rFonts w:ascii="Arial" w:hAnsi="Arial" w:cs="Arial"/>
          <w:sz w:val="14"/>
          <w:szCs w:val="14"/>
        </w:rPr>
        <w:t xml:space="preserve">ver Tabla </w:t>
      </w:r>
      <w:r>
        <w:rPr>
          <w:rFonts w:ascii="Arial" w:hAnsi="Arial" w:cs="Arial"/>
          <w:sz w:val="14"/>
          <w:szCs w:val="14"/>
        </w:rPr>
        <w:t>33</w:t>
      </w:r>
      <w:r w:rsidRPr="008B1D72">
        <w:rPr>
          <w:rFonts w:ascii="Arial" w:hAnsi="Arial" w:cs="Arial"/>
          <w:sz w:val="14"/>
          <w:szCs w:val="14"/>
        </w:rPr>
        <w:t>.</w:t>
      </w:r>
      <w:r w:rsidRPr="00707ADD">
        <w:rPr>
          <w:rFonts w:ascii="Arial" w:hAnsi="Arial" w:cs="Arial"/>
          <w:sz w:val="14"/>
          <w:szCs w:val="14"/>
        </w:rPr>
        <w:t xml:space="preserve"> Porcentaje de población de 3 años y más según condición de habla indígena y tasa de variación, por municipio 2015 y 2020</w:t>
      </w:r>
      <w:r>
        <w:rPr>
          <w:rFonts w:ascii="Arial" w:hAnsi="Arial" w:cs="Arial"/>
          <w:sz w:val="14"/>
          <w:szCs w:val="14"/>
        </w:rPr>
        <w:t>.</w:t>
      </w:r>
    </w:p>
  </w:footnote>
  <w:footnote w:id="46">
    <w:p w:rsidR="005F12BA" w:rsidRPr="00C5613F" w:rsidRDefault="005F12BA" w:rsidP="00EA1502">
      <w:pPr>
        <w:pStyle w:val="Textonotapie"/>
        <w:spacing w:line="276" w:lineRule="auto"/>
        <w:jc w:val="both"/>
        <w:rPr>
          <w:lang w:val="es-ES"/>
        </w:rPr>
      </w:pPr>
      <w:r w:rsidRPr="00C5613F">
        <w:rPr>
          <w:rStyle w:val="Refdenotaalpie"/>
          <w:rFonts w:ascii="Arial" w:hAnsi="Arial" w:cs="Arial"/>
          <w:sz w:val="14"/>
          <w:szCs w:val="14"/>
        </w:rPr>
        <w:footnoteRef/>
      </w:r>
      <w:r w:rsidRPr="00C5613F">
        <w:rPr>
          <w:rStyle w:val="Refdenotaalpie"/>
          <w:rFonts w:ascii="Arial" w:hAnsi="Arial" w:cs="Arial"/>
          <w:sz w:val="14"/>
          <w:szCs w:val="14"/>
        </w:rPr>
        <w:t xml:space="preserve"> </w:t>
      </w:r>
      <w:r w:rsidRPr="007A7BEC">
        <w:rPr>
          <w:rFonts w:ascii="Arial" w:hAnsi="Arial" w:cs="Arial"/>
          <w:sz w:val="14"/>
          <w:szCs w:val="14"/>
        </w:rPr>
        <w:t xml:space="preserve">Programa </w:t>
      </w:r>
      <w:r>
        <w:rPr>
          <w:rFonts w:ascii="Arial" w:hAnsi="Arial" w:cs="Arial"/>
          <w:sz w:val="14"/>
          <w:szCs w:val="14"/>
        </w:rPr>
        <w:t>Especial de Atención Integral a Comunidades I</w:t>
      </w:r>
      <w:r w:rsidRPr="004A2151">
        <w:rPr>
          <w:rFonts w:ascii="Arial" w:hAnsi="Arial" w:cs="Arial"/>
          <w:sz w:val="14"/>
          <w:szCs w:val="14"/>
        </w:rPr>
        <w:t>ndígenas 2016-2022</w:t>
      </w:r>
      <w:r>
        <w:rPr>
          <w:rFonts w:ascii="Arial" w:hAnsi="Arial" w:cs="Arial"/>
          <w:sz w:val="14"/>
          <w:szCs w:val="14"/>
        </w:rPr>
        <w:t xml:space="preserve">; tema 2. Desarrollo social indígena, líneas de acción 2, 7 y el programa presupuestario E050 - </w:t>
      </w:r>
      <w:r w:rsidRPr="007A7BEC">
        <w:rPr>
          <w:rFonts w:ascii="Arial" w:hAnsi="Arial" w:cs="Arial"/>
          <w:sz w:val="14"/>
          <w:szCs w:val="14"/>
        </w:rPr>
        <w:t>Atención para el Desarrollo del Pueblo Maya y Comunidades Indígenas</w:t>
      </w:r>
      <w:r>
        <w:rPr>
          <w:rFonts w:ascii="Arial" w:hAnsi="Arial" w:cs="Arial"/>
          <w:sz w:val="14"/>
          <w:szCs w:val="14"/>
        </w:rPr>
        <w:t xml:space="preserve">, actividad 03 del componente 03. </w:t>
      </w:r>
    </w:p>
  </w:footnote>
  <w:footnote w:id="47">
    <w:p w:rsidR="005F12BA" w:rsidRPr="00E40AAC" w:rsidRDefault="005F12BA" w:rsidP="00EA1502">
      <w:pPr>
        <w:pStyle w:val="Textonotapie"/>
        <w:spacing w:line="276" w:lineRule="auto"/>
        <w:rPr>
          <w:lang w:val="es-ES"/>
        </w:rPr>
      </w:pPr>
      <w:r w:rsidRPr="00E40AAC">
        <w:rPr>
          <w:rStyle w:val="Refdenotaalpie"/>
          <w:rFonts w:ascii="Arial" w:hAnsi="Arial" w:cs="Arial"/>
          <w:sz w:val="14"/>
          <w:szCs w:val="14"/>
        </w:rPr>
        <w:footnoteRef/>
      </w:r>
      <w:r w:rsidRPr="00C5613F">
        <w:rPr>
          <w:rStyle w:val="Refdenotaalpie"/>
          <w:rFonts w:ascii="Arial" w:hAnsi="Arial" w:cs="Arial"/>
          <w:sz w:val="14"/>
          <w:szCs w:val="14"/>
        </w:rPr>
        <w:t xml:space="preserve"> </w:t>
      </w:r>
      <w:r w:rsidRPr="009F4997">
        <w:rPr>
          <w:rFonts w:ascii="Arial" w:hAnsi="Arial" w:cs="Arial"/>
          <w:sz w:val="14"/>
          <w:szCs w:val="14"/>
        </w:rPr>
        <w:t>Ley</w:t>
      </w:r>
      <w:r w:rsidRPr="00B43672">
        <w:rPr>
          <w:rFonts w:ascii="Arial" w:hAnsi="Arial" w:cs="Arial"/>
          <w:sz w:val="14"/>
          <w:szCs w:val="14"/>
        </w:rPr>
        <w:t xml:space="preserve"> de Derechos, Cultura y Organización Indígena del Estado de Quintana Roo</w:t>
      </w:r>
      <w:r>
        <w:rPr>
          <w:rFonts w:ascii="Arial" w:hAnsi="Arial" w:cs="Arial"/>
          <w:sz w:val="14"/>
          <w:szCs w:val="14"/>
        </w:rPr>
        <w:t>, artículos 21 y 22.</w:t>
      </w:r>
    </w:p>
  </w:footnote>
  <w:footnote w:id="48">
    <w:p w:rsidR="005F12BA" w:rsidRPr="007A7BEC" w:rsidRDefault="005F12BA" w:rsidP="00EA1502">
      <w:pPr>
        <w:pStyle w:val="Textonotapie"/>
        <w:spacing w:line="276" w:lineRule="auto"/>
        <w:jc w:val="both"/>
        <w:rPr>
          <w:lang w:val="es-ES"/>
        </w:rPr>
      </w:pPr>
      <w:r w:rsidRPr="007A7BEC">
        <w:rPr>
          <w:rStyle w:val="Refdenotaalpie"/>
          <w:rFonts w:ascii="Arial" w:hAnsi="Arial" w:cs="Arial"/>
          <w:sz w:val="14"/>
          <w:szCs w:val="14"/>
        </w:rPr>
        <w:footnoteRef/>
      </w:r>
      <w:r w:rsidRPr="007A7BEC">
        <w:rPr>
          <w:rStyle w:val="Refdenotaalpie"/>
          <w:rFonts w:ascii="Arial" w:hAnsi="Arial" w:cs="Arial"/>
          <w:sz w:val="14"/>
          <w:szCs w:val="14"/>
        </w:rPr>
        <w:t xml:space="preserve"> </w:t>
      </w:r>
      <w:r w:rsidRPr="007A7BEC">
        <w:rPr>
          <w:rFonts w:ascii="Arial" w:hAnsi="Arial" w:cs="Arial"/>
          <w:sz w:val="14"/>
          <w:szCs w:val="14"/>
        </w:rPr>
        <w:t xml:space="preserve">Programa </w:t>
      </w:r>
      <w:r>
        <w:rPr>
          <w:rFonts w:ascii="Arial" w:hAnsi="Arial" w:cs="Arial"/>
          <w:sz w:val="14"/>
          <w:szCs w:val="14"/>
        </w:rPr>
        <w:t>Especial de Atención Integral a Comunidades I</w:t>
      </w:r>
      <w:r w:rsidRPr="004A2151">
        <w:rPr>
          <w:rFonts w:ascii="Arial" w:hAnsi="Arial" w:cs="Arial"/>
          <w:sz w:val="14"/>
          <w:szCs w:val="14"/>
        </w:rPr>
        <w:t>ndígenas 2016-2022</w:t>
      </w:r>
      <w:r>
        <w:rPr>
          <w:rFonts w:ascii="Arial" w:hAnsi="Arial" w:cs="Arial"/>
          <w:sz w:val="14"/>
          <w:szCs w:val="14"/>
        </w:rPr>
        <w:t xml:space="preserve">; tema 2. Desarrollo social indígena, línea de acción 5 y el programa presupuestario E050 - </w:t>
      </w:r>
      <w:r w:rsidRPr="007A7BEC">
        <w:rPr>
          <w:rFonts w:ascii="Arial" w:hAnsi="Arial" w:cs="Arial"/>
          <w:sz w:val="14"/>
          <w:szCs w:val="14"/>
        </w:rPr>
        <w:t>Atención para el Desarrollo del Pueblo Maya y Comunidades Indígenas</w:t>
      </w:r>
      <w:r>
        <w:rPr>
          <w:rFonts w:ascii="Arial" w:hAnsi="Arial" w:cs="Arial"/>
          <w:sz w:val="14"/>
          <w:szCs w:val="14"/>
        </w:rPr>
        <w:t>, actividad 02 del componente 03.</w:t>
      </w:r>
    </w:p>
  </w:footnote>
  <w:footnote w:id="49">
    <w:p w:rsidR="005F12BA" w:rsidRPr="009A32B9" w:rsidRDefault="005F12BA" w:rsidP="00EA1502">
      <w:pPr>
        <w:pStyle w:val="Textonotapie"/>
        <w:spacing w:line="276" w:lineRule="auto"/>
        <w:jc w:val="both"/>
        <w:rPr>
          <w:rFonts w:ascii="Arial" w:hAnsi="Arial" w:cs="Arial"/>
          <w:sz w:val="14"/>
          <w:szCs w:val="14"/>
        </w:rPr>
      </w:pPr>
      <w:r w:rsidRPr="009A32B9">
        <w:rPr>
          <w:rStyle w:val="Refdenotaalpie"/>
          <w:rFonts w:ascii="Arial" w:hAnsi="Arial" w:cs="Arial"/>
          <w:sz w:val="14"/>
          <w:szCs w:val="14"/>
        </w:rPr>
        <w:footnoteRef/>
      </w:r>
      <w:r w:rsidRPr="009A32B9">
        <w:rPr>
          <w:rFonts w:ascii="Arial" w:hAnsi="Arial" w:cs="Arial"/>
          <w:sz w:val="14"/>
          <w:szCs w:val="14"/>
        </w:rPr>
        <w:t xml:space="preserve"> Mendoza, J., (2020). El rezago educativo. Un problema de construcción so</w:t>
      </w:r>
      <w:r>
        <w:rPr>
          <w:rFonts w:ascii="Arial" w:hAnsi="Arial" w:cs="Arial"/>
          <w:sz w:val="14"/>
          <w:szCs w:val="14"/>
        </w:rPr>
        <w:t>cial. 59 Revista A&amp;H (11), página 48</w:t>
      </w:r>
      <w:r w:rsidRPr="009A32B9">
        <w:rPr>
          <w:rFonts w:ascii="Arial" w:hAnsi="Arial" w:cs="Arial"/>
          <w:sz w:val="14"/>
          <w:szCs w:val="14"/>
        </w:rPr>
        <w:t>.</w:t>
      </w:r>
    </w:p>
  </w:footnote>
  <w:footnote w:id="50">
    <w:p w:rsidR="005F12BA" w:rsidRPr="003A002B" w:rsidRDefault="005F12BA" w:rsidP="00EA1502">
      <w:pPr>
        <w:pStyle w:val="Textonotapie"/>
        <w:spacing w:line="276" w:lineRule="auto"/>
        <w:jc w:val="both"/>
        <w:rPr>
          <w:lang w:val="es-ES"/>
        </w:rPr>
      </w:pPr>
      <w:r w:rsidRPr="003A002B">
        <w:rPr>
          <w:rStyle w:val="Refdenotaalpie"/>
          <w:rFonts w:ascii="Arial" w:hAnsi="Arial" w:cs="Arial"/>
          <w:sz w:val="14"/>
          <w:szCs w:val="14"/>
        </w:rPr>
        <w:footnoteRef/>
      </w:r>
      <w:r w:rsidRPr="003A002B">
        <w:rPr>
          <w:rStyle w:val="Refdenotaalpie"/>
          <w:rFonts w:ascii="Arial" w:hAnsi="Arial" w:cs="Arial"/>
          <w:sz w:val="14"/>
          <w:szCs w:val="14"/>
        </w:rPr>
        <w:t xml:space="preserve"> </w:t>
      </w:r>
      <w:r w:rsidRPr="003A002B">
        <w:rPr>
          <w:rFonts w:ascii="Arial" w:hAnsi="Arial" w:cs="Arial"/>
          <w:sz w:val="14"/>
          <w:szCs w:val="14"/>
        </w:rPr>
        <w:t>Estimaciones del CONEVAL c</w:t>
      </w:r>
      <w:r>
        <w:rPr>
          <w:rFonts w:ascii="Arial" w:hAnsi="Arial" w:cs="Arial"/>
          <w:sz w:val="14"/>
          <w:szCs w:val="14"/>
        </w:rPr>
        <w:t>on base en la ENIGH 2018 y 2020 (Anexo Pobreza 2018 – 2020 Quintana Roo y el Anexo Estadístico 2016 – 2020).</w:t>
      </w:r>
    </w:p>
  </w:footnote>
  <w:footnote w:id="51">
    <w:p w:rsidR="005F12BA" w:rsidRPr="00A468E0" w:rsidRDefault="005F12BA" w:rsidP="00EA1502">
      <w:pPr>
        <w:pStyle w:val="Textonotapie"/>
        <w:spacing w:line="276" w:lineRule="auto"/>
        <w:jc w:val="both"/>
        <w:rPr>
          <w:lang w:val="es-ES"/>
        </w:rPr>
      </w:pPr>
      <w:r w:rsidRPr="00A468E0">
        <w:rPr>
          <w:rStyle w:val="Refdenotaalpie"/>
          <w:rFonts w:ascii="Arial" w:hAnsi="Arial" w:cs="Arial"/>
          <w:sz w:val="14"/>
          <w:szCs w:val="14"/>
        </w:rPr>
        <w:footnoteRef/>
      </w:r>
      <w:r w:rsidRPr="00A468E0">
        <w:rPr>
          <w:rStyle w:val="Refdenotaalpie"/>
          <w:rFonts w:ascii="Arial" w:hAnsi="Arial" w:cs="Arial"/>
          <w:sz w:val="14"/>
          <w:szCs w:val="14"/>
        </w:rPr>
        <w:t xml:space="preserve"> </w:t>
      </w:r>
      <w:r w:rsidRPr="00A468E0">
        <w:rPr>
          <w:rFonts w:ascii="Arial" w:hAnsi="Arial" w:cs="Arial"/>
          <w:sz w:val="14"/>
          <w:szCs w:val="14"/>
        </w:rPr>
        <w:t>De acuerdo a lo identificado por la Auditoría Superior de la Federación en la Auditoría de Desempeño realizada al Instituto Nacional de los Pueblos Indígenas denominada: Atención a la Población Indígena: 2018-1-47AYB-07-0299-2019.</w:t>
      </w:r>
    </w:p>
  </w:footnote>
  <w:footnote w:id="52">
    <w:p w:rsidR="005F12BA" w:rsidRPr="00B72F63" w:rsidRDefault="005F12BA" w:rsidP="00EA1502">
      <w:pPr>
        <w:pStyle w:val="Textonotapie"/>
        <w:spacing w:line="276" w:lineRule="auto"/>
        <w:jc w:val="both"/>
        <w:rPr>
          <w:lang w:val="es-ES"/>
        </w:rPr>
      </w:pPr>
      <w:r w:rsidRPr="00B72F63">
        <w:rPr>
          <w:rStyle w:val="Refdenotaalpie"/>
          <w:rFonts w:ascii="Arial" w:hAnsi="Arial" w:cs="Arial"/>
          <w:sz w:val="14"/>
          <w:szCs w:val="14"/>
        </w:rPr>
        <w:footnoteRef/>
      </w:r>
      <w:r w:rsidRPr="00B72F63">
        <w:rPr>
          <w:rStyle w:val="Refdenotaalpie"/>
          <w:rFonts w:ascii="Arial" w:hAnsi="Arial" w:cs="Arial"/>
          <w:sz w:val="14"/>
          <w:szCs w:val="14"/>
        </w:rPr>
        <w:t xml:space="preserve"> </w:t>
      </w:r>
      <w:r w:rsidRPr="007A7BEC">
        <w:rPr>
          <w:rFonts w:ascii="Arial" w:hAnsi="Arial" w:cs="Arial"/>
          <w:sz w:val="14"/>
          <w:szCs w:val="14"/>
        </w:rPr>
        <w:t xml:space="preserve">Programa </w:t>
      </w:r>
      <w:r>
        <w:rPr>
          <w:rFonts w:ascii="Arial" w:hAnsi="Arial" w:cs="Arial"/>
          <w:sz w:val="14"/>
          <w:szCs w:val="14"/>
        </w:rPr>
        <w:t>Especial de Atención Integral a Comunidades I</w:t>
      </w:r>
      <w:r w:rsidRPr="004A2151">
        <w:rPr>
          <w:rFonts w:ascii="Arial" w:hAnsi="Arial" w:cs="Arial"/>
          <w:sz w:val="14"/>
          <w:szCs w:val="14"/>
        </w:rPr>
        <w:t>ndígenas 2016-2022</w:t>
      </w:r>
      <w:r>
        <w:rPr>
          <w:rFonts w:ascii="Arial" w:hAnsi="Arial" w:cs="Arial"/>
          <w:sz w:val="14"/>
          <w:szCs w:val="14"/>
        </w:rPr>
        <w:t xml:space="preserve">; tema 2. Desarrollo social indígena, línea de acción 3 y el programa presupuestario E050 - </w:t>
      </w:r>
      <w:r w:rsidRPr="007A7BEC">
        <w:rPr>
          <w:rFonts w:ascii="Arial" w:hAnsi="Arial" w:cs="Arial"/>
          <w:sz w:val="14"/>
          <w:szCs w:val="14"/>
        </w:rPr>
        <w:t>Atención para el Desarrollo del Pueblo Maya y Comunidades Indígenas</w:t>
      </w:r>
      <w:r>
        <w:rPr>
          <w:rFonts w:ascii="Arial" w:hAnsi="Arial" w:cs="Arial"/>
          <w:sz w:val="14"/>
          <w:szCs w:val="14"/>
        </w:rPr>
        <w:t>, actividad 01 del componente 04.</w:t>
      </w:r>
    </w:p>
  </w:footnote>
  <w:footnote w:id="53">
    <w:p w:rsidR="005F12BA" w:rsidRPr="009A32B9" w:rsidRDefault="005F12BA" w:rsidP="00EA1502">
      <w:pPr>
        <w:pStyle w:val="Textonotapie"/>
        <w:spacing w:line="276" w:lineRule="auto"/>
        <w:jc w:val="both"/>
        <w:rPr>
          <w:rFonts w:ascii="Arial" w:hAnsi="Arial" w:cs="Arial"/>
          <w:sz w:val="14"/>
          <w:szCs w:val="14"/>
        </w:rPr>
      </w:pPr>
      <w:r w:rsidRPr="009A32B9">
        <w:rPr>
          <w:rStyle w:val="Refdenotaalpie"/>
          <w:rFonts w:ascii="Arial" w:hAnsi="Arial" w:cs="Arial"/>
          <w:sz w:val="14"/>
          <w:szCs w:val="14"/>
        </w:rPr>
        <w:footnoteRef/>
      </w:r>
      <w:r w:rsidRPr="009A32B9">
        <w:rPr>
          <w:rFonts w:ascii="Arial" w:hAnsi="Arial" w:cs="Arial"/>
          <w:sz w:val="14"/>
          <w:szCs w:val="14"/>
        </w:rPr>
        <w:t xml:space="preserve"> </w:t>
      </w:r>
      <w:r>
        <w:rPr>
          <w:rFonts w:ascii="Arial" w:hAnsi="Arial" w:cs="Arial"/>
          <w:sz w:val="14"/>
          <w:szCs w:val="14"/>
        </w:rPr>
        <w:t>Lineamientos</w:t>
      </w:r>
      <w:r w:rsidRPr="00794448">
        <w:rPr>
          <w:rFonts w:ascii="Arial" w:hAnsi="Arial" w:cs="Arial"/>
          <w:sz w:val="14"/>
          <w:szCs w:val="14"/>
        </w:rPr>
        <w:t xml:space="preserve"> y criterios generales para la definición, identifi</w:t>
      </w:r>
      <w:r>
        <w:rPr>
          <w:rFonts w:ascii="Arial" w:hAnsi="Arial" w:cs="Arial"/>
          <w:sz w:val="14"/>
          <w:szCs w:val="14"/>
        </w:rPr>
        <w:t>cación y medición de la pobreza, 2010; capitulo III, clausula décimo cuarto, fracción II.</w:t>
      </w:r>
    </w:p>
  </w:footnote>
  <w:footnote w:id="54">
    <w:p w:rsidR="005F12BA" w:rsidRPr="003A002B" w:rsidRDefault="005F12BA" w:rsidP="00EA1502">
      <w:pPr>
        <w:pStyle w:val="Textonotapie"/>
        <w:spacing w:line="276" w:lineRule="auto"/>
        <w:jc w:val="both"/>
        <w:rPr>
          <w:lang w:val="es-ES"/>
        </w:rPr>
      </w:pPr>
      <w:r w:rsidRPr="003A002B">
        <w:rPr>
          <w:rStyle w:val="Refdenotaalpie"/>
          <w:rFonts w:ascii="Arial" w:hAnsi="Arial" w:cs="Arial"/>
          <w:sz w:val="14"/>
          <w:szCs w:val="14"/>
        </w:rPr>
        <w:footnoteRef/>
      </w:r>
      <w:r w:rsidRPr="003A002B">
        <w:rPr>
          <w:rStyle w:val="Refdenotaalpie"/>
          <w:rFonts w:ascii="Arial" w:hAnsi="Arial" w:cs="Arial"/>
          <w:sz w:val="14"/>
          <w:szCs w:val="14"/>
        </w:rPr>
        <w:t xml:space="preserve"> </w:t>
      </w:r>
      <w:r w:rsidRPr="003A002B">
        <w:rPr>
          <w:rFonts w:ascii="Arial" w:hAnsi="Arial" w:cs="Arial"/>
          <w:sz w:val="14"/>
          <w:szCs w:val="14"/>
        </w:rPr>
        <w:t>Estimaciones del CONEVAL c</w:t>
      </w:r>
      <w:r>
        <w:rPr>
          <w:rFonts w:ascii="Arial" w:hAnsi="Arial" w:cs="Arial"/>
          <w:sz w:val="14"/>
          <w:szCs w:val="14"/>
        </w:rPr>
        <w:t>on base en la ENIGH 2018 y 2020 (Anexo Pobreza 2018 – 2020 Quintana Roo y el Anexo Estadístico 2016 – 2020).</w:t>
      </w:r>
    </w:p>
  </w:footnote>
  <w:footnote w:id="55">
    <w:p w:rsidR="005F12BA" w:rsidRPr="009A32B9" w:rsidRDefault="005F12BA" w:rsidP="00EA1502">
      <w:pPr>
        <w:pStyle w:val="Textonotapie"/>
        <w:spacing w:line="276" w:lineRule="auto"/>
        <w:jc w:val="both"/>
        <w:rPr>
          <w:rFonts w:ascii="Arial" w:hAnsi="Arial" w:cs="Arial"/>
          <w:sz w:val="14"/>
          <w:szCs w:val="14"/>
        </w:rPr>
      </w:pPr>
      <w:r w:rsidRPr="009A32B9">
        <w:rPr>
          <w:rStyle w:val="Refdenotaalpie"/>
          <w:rFonts w:ascii="Arial" w:hAnsi="Arial" w:cs="Arial"/>
          <w:sz w:val="14"/>
          <w:szCs w:val="14"/>
        </w:rPr>
        <w:footnoteRef/>
      </w:r>
      <w:r w:rsidRPr="009A32B9">
        <w:rPr>
          <w:rFonts w:ascii="Arial" w:hAnsi="Arial" w:cs="Arial"/>
          <w:sz w:val="14"/>
          <w:szCs w:val="14"/>
        </w:rPr>
        <w:t xml:space="preserve"> </w:t>
      </w:r>
      <w:r>
        <w:rPr>
          <w:rFonts w:ascii="Arial" w:hAnsi="Arial" w:cs="Arial"/>
          <w:sz w:val="14"/>
          <w:szCs w:val="14"/>
        </w:rPr>
        <w:t>Lineamientos</w:t>
      </w:r>
      <w:r w:rsidRPr="00794448">
        <w:rPr>
          <w:rFonts w:ascii="Arial" w:hAnsi="Arial" w:cs="Arial"/>
          <w:sz w:val="14"/>
          <w:szCs w:val="14"/>
        </w:rPr>
        <w:t xml:space="preserve"> y criterios generales para la definición, identifi</w:t>
      </w:r>
      <w:r>
        <w:rPr>
          <w:rFonts w:ascii="Arial" w:hAnsi="Arial" w:cs="Arial"/>
          <w:sz w:val="14"/>
          <w:szCs w:val="14"/>
        </w:rPr>
        <w:t>cación y medición de la pobreza, 2010 y el Acuerdo por el cual se actualizan los Lineamientos y Criterios Generales para la definición, identificación y medición de l</w:t>
      </w:r>
      <w:r w:rsidRPr="00C04FF6">
        <w:rPr>
          <w:rFonts w:ascii="Arial" w:hAnsi="Arial" w:cs="Arial"/>
          <w:sz w:val="14"/>
          <w:szCs w:val="14"/>
        </w:rPr>
        <w:t>a Pobreza</w:t>
      </w:r>
      <w:r>
        <w:rPr>
          <w:rFonts w:ascii="Arial" w:hAnsi="Arial" w:cs="Arial"/>
          <w:sz w:val="14"/>
          <w:szCs w:val="14"/>
        </w:rPr>
        <w:t>, 2018; capitulo III, clausula décimo cuarto, fracción III.</w:t>
      </w:r>
    </w:p>
  </w:footnote>
  <w:footnote w:id="56">
    <w:p w:rsidR="005F12BA" w:rsidRPr="003A002B" w:rsidRDefault="005F12BA" w:rsidP="00EA1502">
      <w:pPr>
        <w:pStyle w:val="Textonotapie"/>
        <w:spacing w:line="276" w:lineRule="auto"/>
        <w:jc w:val="both"/>
        <w:rPr>
          <w:lang w:val="es-ES"/>
        </w:rPr>
      </w:pPr>
      <w:r w:rsidRPr="003A002B">
        <w:rPr>
          <w:rStyle w:val="Refdenotaalpie"/>
          <w:rFonts w:ascii="Arial" w:hAnsi="Arial" w:cs="Arial"/>
          <w:sz w:val="14"/>
          <w:szCs w:val="14"/>
        </w:rPr>
        <w:footnoteRef/>
      </w:r>
      <w:r w:rsidRPr="003A002B">
        <w:rPr>
          <w:rStyle w:val="Refdenotaalpie"/>
          <w:rFonts w:ascii="Arial" w:hAnsi="Arial" w:cs="Arial"/>
          <w:sz w:val="14"/>
          <w:szCs w:val="14"/>
        </w:rPr>
        <w:t xml:space="preserve"> </w:t>
      </w:r>
      <w:r w:rsidRPr="003A002B">
        <w:rPr>
          <w:rFonts w:ascii="Arial" w:hAnsi="Arial" w:cs="Arial"/>
          <w:sz w:val="14"/>
          <w:szCs w:val="14"/>
        </w:rPr>
        <w:t>Estimaciones del CONEVAL c</w:t>
      </w:r>
      <w:r>
        <w:rPr>
          <w:rFonts w:ascii="Arial" w:hAnsi="Arial" w:cs="Arial"/>
          <w:sz w:val="14"/>
          <w:szCs w:val="14"/>
        </w:rPr>
        <w:t>on base en la ENIGH 2018 y 2020 (Anexo Pobreza 2018 – 2020 Quintana Roo y el Anexo Estadístico 2016 – 2020).</w:t>
      </w:r>
    </w:p>
  </w:footnote>
  <w:footnote w:id="57">
    <w:p w:rsidR="005F12BA" w:rsidRPr="009A32B9" w:rsidRDefault="005F12BA" w:rsidP="00EA1502">
      <w:pPr>
        <w:pStyle w:val="Textonotapie"/>
        <w:spacing w:line="276" w:lineRule="auto"/>
        <w:jc w:val="both"/>
        <w:rPr>
          <w:rFonts w:ascii="Arial" w:hAnsi="Arial" w:cs="Arial"/>
          <w:sz w:val="14"/>
          <w:szCs w:val="14"/>
        </w:rPr>
      </w:pPr>
      <w:r w:rsidRPr="009A32B9">
        <w:rPr>
          <w:rStyle w:val="Refdenotaalpie"/>
          <w:rFonts w:ascii="Arial" w:hAnsi="Arial" w:cs="Arial"/>
          <w:sz w:val="14"/>
          <w:szCs w:val="14"/>
        </w:rPr>
        <w:footnoteRef/>
      </w:r>
      <w:r w:rsidRPr="009A32B9">
        <w:rPr>
          <w:rFonts w:ascii="Arial" w:hAnsi="Arial" w:cs="Arial"/>
          <w:sz w:val="14"/>
          <w:szCs w:val="14"/>
        </w:rPr>
        <w:t xml:space="preserve"> </w:t>
      </w:r>
      <w:r>
        <w:rPr>
          <w:rFonts w:ascii="Arial" w:hAnsi="Arial" w:cs="Arial"/>
          <w:sz w:val="14"/>
          <w:szCs w:val="14"/>
        </w:rPr>
        <w:t>Lineamientos</w:t>
      </w:r>
      <w:r w:rsidRPr="00794448">
        <w:rPr>
          <w:rFonts w:ascii="Arial" w:hAnsi="Arial" w:cs="Arial"/>
          <w:sz w:val="14"/>
          <w:szCs w:val="14"/>
        </w:rPr>
        <w:t xml:space="preserve"> y criterios generales para la definición, identifi</w:t>
      </w:r>
      <w:r>
        <w:rPr>
          <w:rFonts w:ascii="Arial" w:hAnsi="Arial" w:cs="Arial"/>
          <w:sz w:val="14"/>
          <w:szCs w:val="14"/>
        </w:rPr>
        <w:t>cación y medición de la pobreza, 2010: capitulo décimo cuarto, fracción IV.</w:t>
      </w:r>
    </w:p>
  </w:footnote>
  <w:footnote w:id="58">
    <w:p w:rsidR="005F12BA" w:rsidRPr="003A002B" w:rsidRDefault="005F12BA" w:rsidP="00903CE9">
      <w:pPr>
        <w:pStyle w:val="Textonotapie"/>
        <w:spacing w:line="276" w:lineRule="auto"/>
        <w:jc w:val="both"/>
        <w:rPr>
          <w:lang w:val="es-ES"/>
        </w:rPr>
      </w:pPr>
      <w:r w:rsidRPr="003A002B">
        <w:rPr>
          <w:rStyle w:val="Refdenotaalpie"/>
          <w:rFonts w:ascii="Arial" w:hAnsi="Arial" w:cs="Arial"/>
          <w:sz w:val="14"/>
          <w:szCs w:val="14"/>
        </w:rPr>
        <w:footnoteRef/>
      </w:r>
      <w:r w:rsidRPr="003A002B">
        <w:rPr>
          <w:rStyle w:val="Refdenotaalpie"/>
          <w:rFonts w:ascii="Arial" w:hAnsi="Arial" w:cs="Arial"/>
          <w:sz w:val="14"/>
          <w:szCs w:val="14"/>
        </w:rPr>
        <w:t xml:space="preserve"> </w:t>
      </w:r>
      <w:r w:rsidRPr="003A002B">
        <w:rPr>
          <w:rFonts w:ascii="Arial" w:hAnsi="Arial" w:cs="Arial"/>
          <w:sz w:val="14"/>
          <w:szCs w:val="14"/>
        </w:rPr>
        <w:t>Estimaciones del CONEVAL c</w:t>
      </w:r>
      <w:r>
        <w:rPr>
          <w:rFonts w:ascii="Arial" w:hAnsi="Arial" w:cs="Arial"/>
          <w:sz w:val="14"/>
          <w:szCs w:val="14"/>
        </w:rPr>
        <w:t>on base en la ENIGH 2018 y 2020 (Anexo Pobreza 2018 – 2020 Quintana Roo y el Anexo Estadístico 2016 – 2020).</w:t>
      </w:r>
    </w:p>
  </w:footnote>
  <w:footnote w:id="59">
    <w:p w:rsidR="005F12BA" w:rsidRPr="009A32B9" w:rsidRDefault="005F12BA" w:rsidP="00903CE9">
      <w:pPr>
        <w:pStyle w:val="Textonotapie"/>
        <w:spacing w:line="276" w:lineRule="auto"/>
        <w:jc w:val="both"/>
        <w:rPr>
          <w:rFonts w:ascii="Arial" w:hAnsi="Arial" w:cs="Arial"/>
          <w:sz w:val="14"/>
          <w:szCs w:val="14"/>
        </w:rPr>
      </w:pPr>
      <w:r w:rsidRPr="009A32B9">
        <w:rPr>
          <w:rStyle w:val="Refdenotaalpie"/>
          <w:rFonts w:ascii="Arial" w:hAnsi="Arial" w:cs="Arial"/>
          <w:sz w:val="14"/>
          <w:szCs w:val="14"/>
        </w:rPr>
        <w:footnoteRef/>
      </w:r>
      <w:r w:rsidRPr="009A32B9">
        <w:rPr>
          <w:rFonts w:ascii="Arial" w:hAnsi="Arial" w:cs="Arial"/>
          <w:sz w:val="14"/>
          <w:szCs w:val="14"/>
        </w:rPr>
        <w:t xml:space="preserve"> </w:t>
      </w:r>
      <w:r>
        <w:rPr>
          <w:rFonts w:ascii="Arial" w:hAnsi="Arial" w:cs="Arial"/>
          <w:sz w:val="14"/>
          <w:szCs w:val="14"/>
        </w:rPr>
        <w:t>Lineamientos</w:t>
      </w:r>
      <w:r w:rsidRPr="00794448">
        <w:rPr>
          <w:rFonts w:ascii="Arial" w:hAnsi="Arial" w:cs="Arial"/>
          <w:sz w:val="14"/>
          <w:szCs w:val="14"/>
        </w:rPr>
        <w:t xml:space="preserve"> y criterios generales para la definición, identifi</w:t>
      </w:r>
      <w:r>
        <w:rPr>
          <w:rFonts w:ascii="Arial" w:hAnsi="Arial" w:cs="Arial"/>
          <w:sz w:val="14"/>
          <w:szCs w:val="14"/>
        </w:rPr>
        <w:t>cación y medición de la pobreza, 2010 y el Acuerdo por el cual se actualizan los Lineamientos y Criterios Generales para la definición, identificación y medición de l</w:t>
      </w:r>
      <w:r w:rsidRPr="00C04FF6">
        <w:rPr>
          <w:rFonts w:ascii="Arial" w:hAnsi="Arial" w:cs="Arial"/>
          <w:sz w:val="14"/>
          <w:szCs w:val="14"/>
        </w:rPr>
        <w:t>a Pobreza</w:t>
      </w:r>
      <w:r>
        <w:rPr>
          <w:rFonts w:ascii="Arial" w:hAnsi="Arial" w:cs="Arial"/>
          <w:sz w:val="14"/>
          <w:szCs w:val="14"/>
        </w:rPr>
        <w:t>, 2018; capitulo III, clausula décimo cuarto, fracción V.</w:t>
      </w:r>
    </w:p>
  </w:footnote>
  <w:footnote w:id="60">
    <w:p w:rsidR="005F12BA" w:rsidRPr="003A002B" w:rsidRDefault="005F12BA" w:rsidP="00EA1502">
      <w:pPr>
        <w:pStyle w:val="Textonotapie"/>
        <w:spacing w:line="276" w:lineRule="auto"/>
        <w:jc w:val="both"/>
        <w:rPr>
          <w:lang w:val="es-ES"/>
        </w:rPr>
      </w:pPr>
      <w:r w:rsidRPr="003A002B">
        <w:rPr>
          <w:rStyle w:val="Refdenotaalpie"/>
          <w:rFonts w:ascii="Arial" w:hAnsi="Arial" w:cs="Arial"/>
          <w:sz w:val="14"/>
          <w:szCs w:val="14"/>
        </w:rPr>
        <w:footnoteRef/>
      </w:r>
      <w:r w:rsidRPr="003A002B">
        <w:rPr>
          <w:rStyle w:val="Refdenotaalpie"/>
          <w:rFonts w:ascii="Arial" w:hAnsi="Arial" w:cs="Arial"/>
          <w:sz w:val="14"/>
          <w:szCs w:val="14"/>
        </w:rPr>
        <w:t xml:space="preserve"> </w:t>
      </w:r>
      <w:r w:rsidRPr="003A002B">
        <w:rPr>
          <w:rFonts w:ascii="Arial" w:hAnsi="Arial" w:cs="Arial"/>
          <w:sz w:val="14"/>
          <w:szCs w:val="14"/>
        </w:rPr>
        <w:t>Estimaciones del CONEVAL c</w:t>
      </w:r>
      <w:r>
        <w:rPr>
          <w:rFonts w:ascii="Arial" w:hAnsi="Arial" w:cs="Arial"/>
          <w:sz w:val="14"/>
          <w:szCs w:val="14"/>
        </w:rPr>
        <w:t>on base en la ENIGH 2018 y 2020 (Anexo Pobreza 2018 – 2020 Quintana Roo y el Anexo Estadístico 2016 – 2020).</w:t>
      </w:r>
    </w:p>
  </w:footnote>
  <w:footnote w:id="61">
    <w:p w:rsidR="005F12BA" w:rsidRPr="002F511D" w:rsidRDefault="005F12BA" w:rsidP="00EA1502">
      <w:pPr>
        <w:pStyle w:val="Textonotapie"/>
        <w:spacing w:line="276" w:lineRule="auto"/>
        <w:jc w:val="both"/>
        <w:rPr>
          <w:lang w:val="es-ES"/>
        </w:rPr>
      </w:pPr>
      <w:r w:rsidRPr="002F511D">
        <w:rPr>
          <w:rStyle w:val="Refdenotaalpie"/>
          <w:rFonts w:ascii="Arial" w:hAnsi="Arial" w:cs="Arial"/>
          <w:sz w:val="14"/>
          <w:szCs w:val="14"/>
        </w:rPr>
        <w:footnoteRef/>
      </w:r>
      <w:r w:rsidRPr="002F511D">
        <w:rPr>
          <w:rStyle w:val="Refdenotaalpie"/>
          <w:rFonts w:ascii="Arial" w:hAnsi="Arial" w:cs="Arial"/>
          <w:sz w:val="14"/>
          <w:szCs w:val="14"/>
        </w:rPr>
        <w:t xml:space="preserve"> </w:t>
      </w:r>
      <w:r w:rsidRPr="00CF5648">
        <w:rPr>
          <w:rFonts w:ascii="Arial" w:hAnsi="Arial" w:cs="Arial"/>
          <w:sz w:val="14"/>
          <w:szCs w:val="14"/>
        </w:rPr>
        <w:t>El índice de rezago social incorpora indicadores de educación, de acceso a servicios de salud, de servicios básicos en la vivienda, de calidad y espacios en la misma, y de activos en el hogar. Es decir, proporciona el resumen de cuatro carencias sociales de la medición de pobreza del CONEVAL: rezago educativo, acceso a los servicios de salud, acceso a los servicios básicos en la vivienda, y la calidad y espacios en la vivienda. Asimismo, clasifica a estados, municipios y localidades en cinco grados de rezago social: muy alto, alto, medio, bajo y muy bajo.</w:t>
      </w:r>
      <w:r>
        <w:rPr>
          <w:rFonts w:ascii="Arial" w:hAnsi="Arial" w:cs="Arial"/>
          <w:sz w:val="14"/>
          <w:szCs w:val="14"/>
        </w:rPr>
        <w:t xml:space="preserve"> </w:t>
      </w:r>
      <w:hyperlink r:id="rId1" w:history="1">
        <w:r w:rsidRPr="00000AD9">
          <w:rPr>
            <w:rStyle w:val="Hipervnculo"/>
            <w:rFonts w:ascii="Arial" w:hAnsi="Arial" w:cs="Arial"/>
            <w:sz w:val="14"/>
            <w:szCs w:val="14"/>
          </w:rPr>
          <w:t>https://www.coneval.org.mx/rw/resource/coneval/med_pobreza/1024.pdf</w:t>
        </w:r>
      </w:hyperlink>
    </w:p>
  </w:footnote>
  <w:footnote w:id="62">
    <w:p w:rsidR="005F12BA" w:rsidRPr="002F511D" w:rsidRDefault="005F12BA" w:rsidP="00EA1502">
      <w:pPr>
        <w:pStyle w:val="Textonotapie"/>
        <w:spacing w:line="276" w:lineRule="auto"/>
        <w:jc w:val="both"/>
        <w:rPr>
          <w:lang w:val="es-ES"/>
        </w:rPr>
      </w:pPr>
      <w:r w:rsidRPr="002F511D">
        <w:rPr>
          <w:rStyle w:val="Refdenotaalpie"/>
          <w:rFonts w:ascii="Arial" w:hAnsi="Arial" w:cs="Arial"/>
          <w:sz w:val="14"/>
          <w:szCs w:val="14"/>
        </w:rPr>
        <w:footnoteRef/>
      </w:r>
      <w:r w:rsidRPr="002F511D">
        <w:rPr>
          <w:rStyle w:val="Refdenotaalpie"/>
          <w:rFonts w:ascii="Arial" w:hAnsi="Arial" w:cs="Arial"/>
          <w:sz w:val="14"/>
          <w:szCs w:val="14"/>
        </w:rPr>
        <w:t xml:space="preserve"> </w:t>
      </w:r>
      <w:r w:rsidRPr="002F511D">
        <w:rPr>
          <w:rFonts w:ascii="Arial" w:hAnsi="Arial" w:cs="Arial"/>
          <w:sz w:val="14"/>
          <w:szCs w:val="14"/>
        </w:rPr>
        <w:t>Consejo Nacional de Población.</w:t>
      </w:r>
    </w:p>
  </w:footnote>
  <w:footnote w:id="63">
    <w:p w:rsidR="005F12BA" w:rsidRPr="002F511D" w:rsidRDefault="005F12BA" w:rsidP="00EA1502">
      <w:pPr>
        <w:pStyle w:val="Textonotapie"/>
        <w:spacing w:line="276" w:lineRule="auto"/>
        <w:jc w:val="both"/>
        <w:rPr>
          <w:lang w:val="es-ES"/>
        </w:rPr>
      </w:pPr>
      <w:r w:rsidRPr="002F511D">
        <w:rPr>
          <w:rStyle w:val="Refdenotaalpie"/>
          <w:rFonts w:ascii="Arial" w:hAnsi="Arial" w:cs="Arial"/>
          <w:sz w:val="14"/>
          <w:szCs w:val="14"/>
        </w:rPr>
        <w:footnoteRef/>
      </w:r>
      <w:r w:rsidRPr="002F511D">
        <w:rPr>
          <w:rStyle w:val="Refdenotaalpie"/>
          <w:rFonts w:ascii="Arial" w:hAnsi="Arial" w:cs="Arial"/>
          <w:sz w:val="14"/>
          <w:szCs w:val="14"/>
        </w:rPr>
        <w:t xml:space="preserve"> </w:t>
      </w:r>
      <w:r w:rsidRPr="002F511D">
        <w:rPr>
          <w:rFonts w:ascii="Arial" w:hAnsi="Arial" w:cs="Arial"/>
          <w:sz w:val="14"/>
          <w:szCs w:val="14"/>
        </w:rPr>
        <w:t>Se construye mediante el método de componentes principales, a partir de nueve indicadores de exclusión social expresados en forma de porcentaje: población analfabeta de 15 años o más; población sin primaria completa de 15 años o más; ocupantes en viviendas particulares sin agua entubada; ocupantes en viviendas particulares sin drenaje ni servicio sanitario exclusivo; ocupantes en viviendas particulares con piso de tierra; ocupantes en viviendas particulares sin disponibilidad de energía eléctrica; viviendas particulares con algún nivel de hacinamiento; población en localidades con menos de 5,000 habitantes; y, población ocupada con ingreso</w:t>
      </w:r>
      <w:r>
        <w:rPr>
          <w:rFonts w:ascii="Arial" w:hAnsi="Arial" w:cs="Arial"/>
          <w:sz w:val="14"/>
          <w:szCs w:val="14"/>
        </w:rPr>
        <w:t xml:space="preserve">s de hasta dos salarios mínimos: </w:t>
      </w:r>
      <w:hyperlink r:id="rId2" w:history="1">
        <w:r w:rsidRPr="00000AD9">
          <w:rPr>
            <w:rStyle w:val="Hipervnculo"/>
            <w:rFonts w:ascii="Arial" w:hAnsi="Arial" w:cs="Arial"/>
            <w:sz w:val="14"/>
            <w:szCs w:val="14"/>
          </w:rPr>
          <w:t>https://www.inee.edu.mx/wp-content/uploads/2019/03/CS10-2005.pdf</w:t>
        </w:r>
      </w:hyperlink>
      <w:r>
        <w:rPr>
          <w:rFonts w:ascii="Arial" w:hAnsi="Arial" w:cs="Arial"/>
          <w:sz w:val="14"/>
          <w:szCs w:val="14"/>
        </w:rPr>
        <w:t xml:space="preserve"> </w:t>
      </w:r>
    </w:p>
  </w:footnote>
  <w:footnote w:id="64">
    <w:p w:rsidR="005F12BA" w:rsidRPr="006738FE" w:rsidRDefault="005F12BA" w:rsidP="00EA1502">
      <w:pPr>
        <w:pStyle w:val="Textonotapie"/>
        <w:spacing w:line="276" w:lineRule="auto"/>
        <w:jc w:val="both"/>
        <w:rPr>
          <w:lang w:val="es-ES"/>
        </w:rPr>
      </w:pPr>
      <w:r w:rsidRPr="006738FE">
        <w:rPr>
          <w:rStyle w:val="Refdenotaalpie"/>
          <w:rFonts w:ascii="Arial" w:hAnsi="Arial" w:cs="Arial"/>
          <w:sz w:val="14"/>
          <w:szCs w:val="14"/>
        </w:rPr>
        <w:footnoteRef/>
      </w:r>
      <w:r w:rsidRPr="006738FE">
        <w:rPr>
          <w:rStyle w:val="Refdenotaalpie"/>
          <w:rFonts w:ascii="Arial" w:hAnsi="Arial" w:cs="Arial"/>
          <w:sz w:val="14"/>
          <w:szCs w:val="14"/>
        </w:rPr>
        <w:t xml:space="preserve"> </w:t>
      </w:r>
      <w:r w:rsidRPr="006738FE">
        <w:rPr>
          <w:rFonts w:ascii="Arial" w:hAnsi="Arial" w:cs="Arial"/>
          <w:sz w:val="14"/>
          <w:szCs w:val="14"/>
        </w:rPr>
        <w:t xml:space="preserve">Encuesta Nacional </w:t>
      </w:r>
      <w:r>
        <w:rPr>
          <w:rFonts w:ascii="Arial" w:hAnsi="Arial" w:cs="Arial"/>
          <w:sz w:val="14"/>
          <w:szCs w:val="14"/>
        </w:rPr>
        <w:t>de Ingresos y Gastos de l</w:t>
      </w:r>
      <w:r w:rsidRPr="006738FE">
        <w:rPr>
          <w:rFonts w:ascii="Arial" w:hAnsi="Arial" w:cs="Arial"/>
          <w:sz w:val="14"/>
          <w:szCs w:val="14"/>
        </w:rPr>
        <w:t>os Hogares 2020.</w:t>
      </w:r>
    </w:p>
  </w:footnote>
  <w:footnote w:id="65">
    <w:p w:rsidR="005F12BA" w:rsidRPr="00B331C8" w:rsidRDefault="005F12BA" w:rsidP="00EA1502">
      <w:pPr>
        <w:pStyle w:val="Textonotapie"/>
        <w:spacing w:line="276" w:lineRule="auto"/>
        <w:jc w:val="both"/>
        <w:rPr>
          <w:rFonts w:ascii="Arial" w:hAnsi="Arial" w:cs="Arial"/>
          <w:sz w:val="14"/>
          <w:szCs w:val="14"/>
        </w:rPr>
      </w:pPr>
      <w:r w:rsidRPr="00B331C8">
        <w:rPr>
          <w:rStyle w:val="Refdenotaalpie"/>
          <w:rFonts w:ascii="Arial" w:hAnsi="Arial" w:cs="Arial"/>
          <w:sz w:val="14"/>
          <w:szCs w:val="14"/>
        </w:rPr>
        <w:footnoteRef/>
      </w:r>
      <w:r w:rsidRPr="00B331C8">
        <w:rPr>
          <w:rStyle w:val="Refdenotaalpie"/>
          <w:rFonts w:ascii="Arial" w:hAnsi="Arial" w:cs="Arial"/>
          <w:sz w:val="14"/>
          <w:szCs w:val="14"/>
        </w:rPr>
        <w:t xml:space="preserve"> </w:t>
      </w:r>
      <w:r>
        <w:rPr>
          <w:rFonts w:ascii="Arial" w:hAnsi="Arial" w:cs="Arial"/>
          <w:sz w:val="14"/>
          <w:szCs w:val="14"/>
        </w:rPr>
        <w:t>Programa</w:t>
      </w:r>
      <w:r w:rsidRPr="00B331C8">
        <w:rPr>
          <w:rFonts w:ascii="Arial" w:hAnsi="Arial" w:cs="Arial"/>
          <w:sz w:val="14"/>
          <w:szCs w:val="14"/>
        </w:rPr>
        <w:t xml:space="preserve"> Especial de los Pueblos Indígenas y Afromexicano 2021-2024 del Instituto Nacional de los Pueblos Indígenas.</w:t>
      </w:r>
    </w:p>
  </w:footnote>
  <w:footnote w:id="66">
    <w:p w:rsidR="005F12BA" w:rsidRPr="00995AB2" w:rsidRDefault="005F12BA" w:rsidP="00EA1502">
      <w:pPr>
        <w:pStyle w:val="Textonotapie"/>
        <w:spacing w:line="276" w:lineRule="auto"/>
        <w:jc w:val="both"/>
        <w:rPr>
          <w:lang w:val="es-ES"/>
        </w:rPr>
      </w:pPr>
      <w:r w:rsidRPr="00995AB2">
        <w:rPr>
          <w:rStyle w:val="Refdenotaalpie"/>
          <w:rFonts w:ascii="Arial" w:hAnsi="Arial" w:cs="Arial"/>
          <w:sz w:val="14"/>
          <w:szCs w:val="14"/>
        </w:rPr>
        <w:footnoteRef/>
      </w:r>
      <w:r w:rsidRPr="00995AB2">
        <w:rPr>
          <w:rStyle w:val="Refdenotaalpie"/>
          <w:rFonts w:ascii="Arial" w:hAnsi="Arial" w:cs="Arial"/>
          <w:sz w:val="14"/>
          <w:szCs w:val="14"/>
        </w:rPr>
        <w:t xml:space="preserve"> </w:t>
      </w:r>
      <w:r w:rsidRPr="00995AB2">
        <w:rPr>
          <w:rFonts w:ascii="Arial" w:hAnsi="Arial" w:cs="Arial"/>
          <w:sz w:val="14"/>
          <w:szCs w:val="14"/>
        </w:rPr>
        <w:t>Preservación de la Cultura y Lengua Maya, Secretaría de Desarrollo Social.</w:t>
      </w:r>
    </w:p>
  </w:footnote>
  <w:footnote w:id="67">
    <w:p w:rsidR="005F12BA" w:rsidRPr="00F57566" w:rsidRDefault="005F12BA" w:rsidP="00EA1502">
      <w:pPr>
        <w:pStyle w:val="Textonotapie"/>
        <w:spacing w:line="276" w:lineRule="auto"/>
        <w:jc w:val="both"/>
        <w:rPr>
          <w:lang w:val="es-ES"/>
        </w:rPr>
      </w:pPr>
      <w:r w:rsidRPr="00F57566">
        <w:rPr>
          <w:rStyle w:val="Refdenotaalpie"/>
          <w:rFonts w:ascii="Arial" w:hAnsi="Arial" w:cs="Arial"/>
          <w:sz w:val="14"/>
          <w:szCs w:val="14"/>
        </w:rPr>
        <w:footnoteRef/>
      </w:r>
      <w:r w:rsidRPr="00F57566">
        <w:rPr>
          <w:rStyle w:val="Refdenotaalpie"/>
          <w:rFonts w:ascii="Arial" w:hAnsi="Arial" w:cs="Arial"/>
          <w:sz w:val="14"/>
          <w:szCs w:val="14"/>
        </w:rPr>
        <w:t xml:space="preserve"> </w:t>
      </w:r>
      <w:r w:rsidRPr="007A7BEC">
        <w:rPr>
          <w:rFonts w:ascii="Arial" w:hAnsi="Arial" w:cs="Arial"/>
          <w:sz w:val="14"/>
          <w:szCs w:val="14"/>
        </w:rPr>
        <w:t xml:space="preserve">Programa </w:t>
      </w:r>
      <w:r>
        <w:rPr>
          <w:rFonts w:ascii="Arial" w:hAnsi="Arial" w:cs="Arial"/>
          <w:sz w:val="14"/>
          <w:szCs w:val="14"/>
        </w:rPr>
        <w:t>Especial de Atención Integral a Comunidades I</w:t>
      </w:r>
      <w:r w:rsidRPr="004A2151">
        <w:rPr>
          <w:rFonts w:ascii="Arial" w:hAnsi="Arial" w:cs="Arial"/>
          <w:sz w:val="14"/>
          <w:szCs w:val="14"/>
        </w:rPr>
        <w:t>ndígenas 2016-2022</w:t>
      </w:r>
      <w:r>
        <w:rPr>
          <w:rFonts w:ascii="Arial" w:hAnsi="Arial" w:cs="Arial"/>
          <w:sz w:val="14"/>
          <w:szCs w:val="14"/>
        </w:rPr>
        <w:t>; página 38.</w:t>
      </w:r>
    </w:p>
  </w:footnote>
  <w:footnote w:id="68">
    <w:p w:rsidR="005F12BA" w:rsidRPr="00F57566" w:rsidRDefault="005F12BA" w:rsidP="00EA1502">
      <w:pPr>
        <w:pStyle w:val="Textonotapie"/>
        <w:spacing w:line="276" w:lineRule="auto"/>
        <w:jc w:val="both"/>
        <w:rPr>
          <w:lang w:val="es-ES"/>
        </w:rPr>
      </w:pPr>
      <w:r w:rsidRPr="00436981">
        <w:rPr>
          <w:rStyle w:val="Refdenotaalpie"/>
          <w:rFonts w:ascii="Arial" w:hAnsi="Arial" w:cs="Arial"/>
          <w:sz w:val="14"/>
          <w:szCs w:val="14"/>
        </w:rPr>
        <w:footnoteRef/>
      </w:r>
      <w:r>
        <w:t xml:space="preserve"> </w:t>
      </w:r>
      <w:r w:rsidRPr="00A169DF">
        <w:rPr>
          <w:rFonts w:ascii="Arial" w:hAnsi="Arial" w:cs="Arial"/>
          <w:sz w:val="14"/>
          <w:szCs w:val="14"/>
        </w:rPr>
        <w:t xml:space="preserve">Programa de las Naciones Unidas para el Desarrollo – PNUD; Informe sobre Desarrollo Humano de los Pueblos Indígenas en México, el reto de la desigualdad de oportunidades; </w:t>
      </w:r>
      <w:r>
        <w:rPr>
          <w:rFonts w:ascii="Arial" w:hAnsi="Arial" w:cs="Arial"/>
          <w:sz w:val="14"/>
          <w:szCs w:val="14"/>
        </w:rPr>
        <w:t xml:space="preserve">página 57; </w:t>
      </w:r>
      <w:r w:rsidRPr="00A169DF">
        <w:rPr>
          <w:rFonts w:ascii="Arial" w:hAnsi="Arial" w:cs="Arial"/>
          <w:sz w:val="14"/>
          <w:szCs w:val="14"/>
        </w:rPr>
        <w:t>2010.</w:t>
      </w:r>
    </w:p>
  </w:footnote>
  <w:footnote w:id="69">
    <w:p w:rsidR="005F12BA" w:rsidRPr="00B42303" w:rsidRDefault="005F12BA" w:rsidP="00EA1502">
      <w:pPr>
        <w:pStyle w:val="Textonotapie"/>
        <w:spacing w:line="276" w:lineRule="auto"/>
        <w:jc w:val="both"/>
        <w:rPr>
          <w:lang w:val="es-ES"/>
        </w:rPr>
      </w:pPr>
      <w:r w:rsidRPr="00B42303">
        <w:rPr>
          <w:rStyle w:val="Refdenotaalpie"/>
          <w:rFonts w:ascii="Arial" w:hAnsi="Arial" w:cs="Arial"/>
          <w:sz w:val="14"/>
          <w:szCs w:val="14"/>
        </w:rPr>
        <w:footnoteRef/>
      </w:r>
      <w:r w:rsidRPr="00B42303">
        <w:rPr>
          <w:rStyle w:val="Refdenotaalpie"/>
          <w:rFonts w:ascii="Arial" w:hAnsi="Arial" w:cs="Arial"/>
          <w:sz w:val="14"/>
          <w:szCs w:val="14"/>
        </w:rPr>
        <w:t xml:space="preserve"> </w:t>
      </w:r>
      <w:r w:rsidRPr="009F4997">
        <w:rPr>
          <w:rFonts w:ascii="Arial" w:hAnsi="Arial" w:cs="Arial"/>
          <w:sz w:val="14"/>
          <w:szCs w:val="14"/>
        </w:rPr>
        <w:t>Ley</w:t>
      </w:r>
      <w:r w:rsidRPr="00B43672">
        <w:rPr>
          <w:rFonts w:ascii="Arial" w:hAnsi="Arial" w:cs="Arial"/>
          <w:sz w:val="14"/>
          <w:szCs w:val="14"/>
        </w:rPr>
        <w:t xml:space="preserve"> de Derechos, Cultura y Organización Indígena del Estado de Quintana Roo</w:t>
      </w:r>
      <w:r>
        <w:rPr>
          <w:rFonts w:ascii="Arial" w:hAnsi="Arial" w:cs="Arial"/>
          <w:sz w:val="14"/>
          <w:szCs w:val="14"/>
        </w:rPr>
        <w:t>, artículo 59 –C fracción XVIII.</w:t>
      </w:r>
    </w:p>
  </w:footnote>
  <w:footnote w:id="70">
    <w:p w:rsidR="005F12BA" w:rsidRPr="00436981" w:rsidRDefault="005F12BA" w:rsidP="00EA1502">
      <w:pPr>
        <w:pStyle w:val="Textonotapie"/>
        <w:spacing w:line="276" w:lineRule="auto"/>
        <w:jc w:val="both"/>
        <w:rPr>
          <w:lang w:val="es-ES"/>
        </w:rPr>
      </w:pPr>
      <w:r w:rsidRPr="00436981">
        <w:rPr>
          <w:rStyle w:val="Refdenotaalpie"/>
          <w:rFonts w:ascii="Arial" w:hAnsi="Arial" w:cs="Arial"/>
          <w:sz w:val="14"/>
          <w:szCs w:val="14"/>
        </w:rPr>
        <w:footnoteRef/>
      </w:r>
      <w:r w:rsidRPr="00436981">
        <w:rPr>
          <w:rStyle w:val="Refdenotaalpie"/>
          <w:rFonts w:ascii="Arial" w:hAnsi="Arial" w:cs="Arial"/>
          <w:sz w:val="14"/>
          <w:szCs w:val="14"/>
        </w:rP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páginas 72 y 73.</w:t>
      </w:r>
    </w:p>
  </w:footnote>
  <w:footnote w:id="71">
    <w:p w:rsidR="005F12BA" w:rsidRPr="00F41885" w:rsidRDefault="005F12BA" w:rsidP="00EA1502">
      <w:pPr>
        <w:pStyle w:val="Textonotapie"/>
        <w:spacing w:line="276" w:lineRule="auto"/>
        <w:jc w:val="both"/>
        <w:rPr>
          <w:lang w:val="es-ES"/>
        </w:rPr>
      </w:pPr>
      <w:r w:rsidRPr="00F41885">
        <w:rPr>
          <w:rStyle w:val="Refdenotaalpie"/>
          <w:rFonts w:ascii="Arial" w:hAnsi="Arial" w:cs="Arial"/>
          <w:sz w:val="14"/>
          <w:szCs w:val="14"/>
        </w:rPr>
        <w:footnoteRef/>
      </w:r>
      <w:r w:rsidRPr="00F41885">
        <w:rPr>
          <w:rStyle w:val="Refdenotaalpie"/>
          <w:rFonts w:ascii="Arial" w:hAnsi="Arial" w:cs="Arial"/>
          <w:sz w:val="14"/>
          <w:szCs w:val="14"/>
        </w:rPr>
        <w:t xml:space="preserve"> </w:t>
      </w:r>
      <w:r>
        <w:rPr>
          <w:rFonts w:ascii="Arial" w:hAnsi="Arial" w:cs="Arial"/>
          <w:sz w:val="14"/>
          <w:szCs w:val="14"/>
        </w:rPr>
        <w:t xml:space="preserve">De acuerdo al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xml:space="preserve">. Tema 3. Desarrollo económico indígena, líneas de acción 4, 5, 6 y 9; así como el </w:t>
      </w:r>
      <w:r w:rsidRPr="00945F56">
        <w:rPr>
          <w:rFonts w:ascii="Arial" w:hAnsi="Arial" w:cs="Arial"/>
          <w:sz w:val="14"/>
          <w:szCs w:val="14"/>
        </w:rPr>
        <w:t>Ley de Derechos, Cultura y Organización Indí</w:t>
      </w:r>
      <w:r>
        <w:rPr>
          <w:rFonts w:ascii="Arial" w:hAnsi="Arial" w:cs="Arial"/>
          <w:sz w:val="14"/>
          <w:szCs w:val="14"/>
        </w:rPr>
        <w:t>gena del Estado de Quintana Roo, artículo 59-C fracción X y XIV.</w:t>
      </w:r>
    </w:p>
  </w:footnote>
  <w:footnote w:id="72">
    <w:p w:rsidR="005F12BA" w:rsidRPr="000C4A2D" w:rsidRDefault="005F12BA" w:rsidP="00EA1502">
      <w:pPr>
        <w:pStyle w:val="Textonotapie"/>
        <w:spacing w:line="276" w:lineRule="auto"/>
        <w:jc w:val="both"/>
        <w:rPr>
          <w:lang w:val="es-ES"/>
        </w:rPr>
      </w:pPr>
      <w:r w:rsidRPr="00082583">
        <w:rPr>
          <w:rStyle w:val="Refdenotaalpie"/>
          <w:rFonts w:ascii="Arial" w:hAnsi="Arial" w:cs="Arial"/>
          <w:sz w:val="14"/>
          <w:szCs w:val="14"/>
        </w:rPr>
        <w:footnoteRef/>
      </w:r>
      <w:r w:rsidRPr="00082583">
        <w:rPr>
          <w:rStyle w:val="Refdenotaalpie"/>
          <w:rFonts w:ascii="Arial" w:hAnsi="Arial" w:cs="Arial"/>
          <w:sz w:val="14"/>
          <w:szCs w:val="14"/>
        </w:rPr>
        <w:t xml:space="preserve"> </w:t>
      </w:r>
      <w:r>
        <w:rPr>
          <w:rFonts w:ascii="Arial" w:hAnsi="Arial" w:cs="Arial"/>
          <w:sz w:val="14"/>
          <w:szCs w:val="14"/>
        </w:rPr>
        <w:t xml:space="preserve">De acuerdo al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Tema 3. Desarrollo económico indígena, líneas de acción 2 y 7.</w:t>
      </w:r>
    </w:p>
  </w:footnote>
  <w:footnote w:id="73">
    <w:p w:rsidR="005F12BA" w:rsidRPr="00DD235D" w:rsidRDefault="005F12BA" w:rsidP="00EA1502">
      <w:pPr>
        <w:pStyle w:val="Textonotapie"/>
        <w:spacing w:line="276" w:lineRule="auto"/>
        <w:jc w:val="both"/>
        <w:rPr>
          <w:lang w:val="es-ES"/>
        </w:rPr>
      </w:pPr>
      <w:r w:rsidRPr="00945F56">
        <w:rPr>
          <w:rStyle w:val="Refdenotaalpie"/>
          <w:rFonts w:ascii="Arial" w:hAnsi="Arial" w:cs="Arial"/>
          <w:sz w:val="14"/>
          <w:szCs w:val="14"/>
        </w:rPr>
        <w:footnoteRef/>
      </w:r>
      <w:r w:rsidRPr="00945F56">
        <w:rPr>
          <w:rStyle w:val="Refdenotaalpie"/>
          <w:rFonts w:ascii="Arial" w:hAnsi="Arial" w:cs="Arial"/>
          <w:sz w:val="14"/>
          <w:szCs w:val="14"/>
        </w:rPr>
        <w:t xml:space="preserve"> </w:t>
      </w:r>
      <w:r w:rsidRPr="00945F56">
        <w:rPr>
          <w:rFonts w:ascii="Arial" w:hAnsi="Arial" w:cs="Arial"/>
          <w:sz w:val="14"/>
          <w:szCs w:val="14"/>
        </w:rPr>
        <w:t>El 24 de agosto de 2022 se publicó la Ley de Consulta a los Pueblos y Comunidades Indígenas y Afromexicanas del Estado de Quintana Roo; así como las respectivas reformas</w:t>
      </w:r>
      <w:r>
        <w:rPr>
          <w:rFonts w:ascii="Arial" w:hAnsi="Arial" w:cs="Arial"/>
          <w:sz w:val="14"/>
          <w:szCs w:val="14"/>
        </w:rPr>
        <w:t xml:space="preserve"> en tema de consulta realizada a</w:t>
      </w:r>
      <w:r w:rsidRPr="00945F56">
        <w:rPr>
          <w:rFonts w:ascii="Arial" w:hAnsi="Arial" w:cs="Arial"/>
          <w:sz w:val="14"/>
          <w:szCs w:val="14"/>
        </w:rPr>
        <w:t xml:space="preserve"> la Ley de Derechos, Cultura y Organización Indígena del Estado de Quintana Roo.</w:t>
      </w:r>
      <w:r>
        <w:rPr>
          <w:rFonts w:ascii="Arial" w:hAnsi="Arial" w:cs="Arial"/>
          <w:sz w:val="14"/>
          <w:szCs w:val="14"/>
        </w:rPr>
        <w:t xml:space="preserve"> Es importante mencionar que dichas reformas establecen al INMAYA como Órgano Técnico de consulta.</w:t>
      </w:r>
    </w:p>
  </w:footnote>
  <w:footnote w:id="74">
    <w:p w:rsidR="005F12BA" w:rsidRPr="00B13214" w:rsidRDefault="005F12BA" w:rsidP="00EA1502">
      <w:pPr>
        <w:pStyle w:val="Textonotapie"/>
        <w:spacing w:line="276" w:lineRule="auto"/>
        <w:jc w:val="both"/>
        <w:rPr>
          <w:lang w:val="es-ES"/>
        </w:rPr>
      </w:pPr>
      <w:r w:rsidRPr="00B13214">
        <w:rPr>
          <w:rStyle w:val="Refdenotaalpie"/>
          <w:rFonts w:ascii="Arial" w:hAnsi="Arial" w:cs="Arial"/>
          <w:sz w:val="14"/>
          <w:szCs w:val="14"/>
        </w:rPr>
        <w:footnoteRef/>
      </w:r>
      <w: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página 39.</w:t>
      </w:r>
    </w:p>
  </w:footnote>
  <w:footnote w:id="75">
    <w:p w:rsidR="005F12BA" w:rsidRPr="00A76506" w:rsidRDefault="005F12BA" w:rsidP="00EA1502">
      <w:pPr>
        <w:pStyle w:val="Textonotapie"/>
        <w:spacing w:line="276" w:lineRule="auto"/>
        <w:jc w:val="both"/>
        <w:rPr>
          <w:lang w:val="es-ES"/>
        </w:rPr>
      </w:pPr>
      <w:r w:rsidRPr="00A76506">
        <w:rPr>
          <w:rStyle w:val="Refdenotaalpie"/>
          <w:rFonts w:ascii="Arial" w:hAnsi="Arial" w:cs="Arial"/>
          <w:sz w:val="14"/>
          <w:szCs w:val="14"/>
        </w:rPr>
        <w:footnoteRef/>
      </w:r>
      <w:r>
        <w:t xml:space="preserve"> </w:t>
      </w:r>
      <w:r w:rsidRPr="00A3684A">
        <w:rPr>
          <w:rFonts w:ascii="Arial" w:hAnsi="Arial" w:cs="Arial"/>
          <w:sz w:val="14"/>
          <w:szCs w:val="14"/>
        </w:rPr>
        <w:t>Unión Interparlamentaria</w:t>
      </w:r>
      <w:r>
        <w:rPr>
          <w:rFonts w:ascii="Arial" w:hAnsi="Arial" w:cs="Arial"/>
          <w:sz w:val="14"/>
          <w:szCs w:val="14"/>
        </w:rPr>
        <w:t xml:space="preserve">, </w:t>
      </w:r>
      <w:r w:rsidRPr="00A3684A">
        <w:rPr>
          <w:rFonts w:ascii="Arial" w:hAnsi="Arial" w:cs="Arial"/>
          <w:sz w:val="14"/>
          <w:szCs w:val="14"/>
        </w:rPr>
        <w:t xml:space="preserve">las Naciones Unidas, el Programa de las Naciones Unidas para el Desarrollo, y el Fondo Internacional de Desarrollo Agrícola; </w:t>
      </w:r>
      <w:r>
        <w:rPr>
          <w:rFonts w:ascii="Arial" w:hAnsi="Arial" w:cs="Arial"/>
          <w:sz w:val="14"/>
          <w:szCs w:val="14"/>
        </w:rPr>
        <w:t xml:space="preserve">Aplicación de la Declaración de la ONU sobre los derechos de los </w:t>
      </w:r>
      <w:r w:rsidRPr="00A3684A">
        <w:rPr>
          <w:rFonts w:ascii="Arial" w:hAnsi="Arial" w:cs="Arial"/>
          <w:sz w:val="14"/>
          <w:szCs w:val="14"/>
        </w:rPr>
        <w:t>pueblos indígenas</w:t>
      </w:r>
      <w:r>
        <w:rPr>
          <w:rFonts w:ascii="Arial" w:hAnsi="Arial" w:cs="Arial"/>
          <w:sz w:val="14"/>
          <w:szCs w:val="14"/>
        </w:rPr>
        <w:t xml:space="preserve">, </w:t>
      </w:r>
      <w:r w:rsidRPr="00A3684A">
        <w:rPr>
          <w:rFonts w:ascii="Arial" w:hAnsi="Arial" w:cs="Arial"/>
          <w:sz w:val="14"/>
          <w:szCs w:val="14"/>
        </w:rPr>
        <w:t>Manual para parlamentarios n° 23</w:t>
      </w:r>
      <w:r>
        <w:rPr>
          <w:rFonts w:ascii="Arial" w:hAnsi="Arial" w:cs="Arial"/>
          <w:sz w:val="14"/>
          <w:szCs w:val="14"/>
        </w:rPr>
        <w:t>; 2014.</w:t>
      </w:r>
    </w:p>
  </w:footnote>
  <w:footnote w:id="76">
    <w:p w:rsidR="005F12BA" w:rsidRPr="00B42303" w:rsidRDefault="005F12BA" w:rsidP="00EA1502">
      <w:pPr>
        <w:pStyle w:val="Textonotapie"/>
        <w:spacing w:line="276" w:lineRule="auto"/>
        <w:jc w:val="both"/>
        <w:rPr>
          <w:lang w:val="es-ES"/>
        </w:rPr>
      </w:pPr>
      <w:r w:rsidRPr="00B42303">
        <w:rPr>
          <w:rStyle w:val="Refdenotaalpie"/>
          <w:rFonts w:ascii="Arial" w:hAnsi="Arial" w:cs="Arial"/>
          <w:sz w:val="14"/>
          <w:szCs w:val="14"/>
        </w:rPr>
        <w:footnoteRef/>
      </w:r>
      <w:r w:rsidRPr="00B42303">
        <w:rPr>
          <w:rStyle w:val="Refdenotaalpie"/>
          <w:rFonts w:ascii="Arial" w:hAnsi="Arial" w:cs="Arial"/>
          <w:sz w:val="14"/>
          <w:szCs w:val="14"/>
        </w:rPr>
        <w:t xml:space="preserve"> </w:t>
      </w:r>
      <w:r w:rsidRPr="009F4997">
        <w:rPr>
          <w:rFonts w:ascii="Arial" w:hAnsi="Arial" w:cs="Arial"/>
          <w:sz w:val="14"/>
          <w:szCs w:val="14"/>
        </w:rPr>
        <w:t>Ley</w:t>
      </w:r>
      <w:r w:rsidRPr="00B43672">
        <w:rPr>
          <w:rFonts w:ascii="Arial" w:hAnsi="Arial" w:cs="Arial"/>
          <w:sz w:val="14"/>
          <w:szCs w:val="14"/>
        </w:rPr>
        <w:t xml:space="preserve"> de Derechos, Cultura y Organización Indígena del Estado de Quintana Roo</w:t>
      </w:r>
      <w:r>
        <w:rPr>
          <w:rFonts w:ascii="Arial" w:hAnsi="Arial" w:cs="Arial"/>
          <w:sz w:val="14"/>
          <w:szCs w:val="14"/>
        </w:rPr>
        <w:t>, artículos 59-B fracción VI y 59 –C fracción VI.</w:t>
      </w:r>
    </w:p>
  </w:footnote>
  <w:footnote w:id="77">
    <w:p w:rsidR="005F12BA" w:rsidRPr="00436981" w:rsidRDefault="005F12BA" w:rsidP="00EA1502">
      <w:pPr>
        <w:pStyle w:val="Textonotapie"/>
        <w:spacing w:line="276" w:lineRule="auto"/>
        <w:jc w:val="both"/>
        <w:rPr>
          <w:lang w:val="es-ES"/>
        </w:rPr>
      </w:pPr>
      <w:r w:rsidRPr="00436981">
        <w:rPr>
          <w:rStyle w:val="Refdenotaalpie"/>
          <w:rFonts w:ascii="Arial" w:hAnsi="Arial" w:cs="Arial"/>
          <w:sz w:val="14"/>
          <w:szCs w:val="14"/>
        </w:rPr>
        <w:footnoteRef/>
      </w:r>
      <w:r w:rsidRPr="00436981">
        <w:rPr>
          <w:rStyle w:val="Refdenotaalpie"/>
          <w:rFonts w:ascii="Arial" w:hAnsi="Arial" w:cs="Arial"/>
          <w:sz w:val="14"/>
          <w:szCs w:val="14"/>
        </w:rP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página 73.</w:t>
      </w:r>
    </w:p>
  </w:footnote>
  <w:footnote w:id="78">
    <w:p w:rsidR="005F12BA" w:rsidRPr="008E49D4" w:rsidRDefault="005F12BA" w:rsidP="00EA1502">
      <w:pPr>
        <w:pStyle w:val="Textonotapie"/>
        <w:spacing w:line="276" w:lineRule="auto"/>
        <w:jc w:val="both"/>
        <w:rPr>
          <w:lang w:val="es-ES"/>
        </w:rPr>
      </w:pPr>
      <w:r w:rsidRPr="008E49D4">
        <w:rPr>
          <w:rStyle w:val="Refdenotaalpie"/>
          <w:rFonts w:ascii="Arial" w:hAnsi="Arial" w:cs="Arial"/>
          <w:sz w:val="14"/>
          <w:szCs w:val="14"/>
        </w:rPr>
        <w:footnoteRef/>
      </w:r>
      <w:r w:rsidRPr="008E49D4">
        <w:rPr>
          <w:rStyle w:val="Refdenotaalpie"/>
          <w:rFonts w:ascii="Arial" w:hAnsi="Arial" w:cs="Arial"/>
          <w:sz w:val="14"/>
          <w:szCs w:val="14"/>
        </w:rP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tema 4 Organización y participación de la sociedad indígena en el diseño y coordinación intergubernamental, líneas de acción 2 y 3.</w:t>
      </w:r>
    </w:p>
  </w:footnote>
  <w:footnote w:id="79">
    <w:p w:rsidR="005F12BA" w:rsidRPr="00A44393" w:rsidRDefault="005F12BA" w:rsidP="00EA1502">
      <w:pPr>
        <w:pStyle w:val="Textonotapie"/>
        <w:spacing w:line="276" w:lineRule="auto"/>
        <w:jc w:val="both"/>
        <w:rPr>
          <w:lang w:val="es-ES"/>
        </w:rPr>
      </w:pPr>
      <w:r w:rsidRPr="00A44393">
        <w:rPr>
          <w:rStyle w:val="Refdenotaalpie"/>
          <w:rFonts w:ascii="Arial" w:hAnsi="Arial" w:cs="Arial"/>
          <w:sz w:val="14"/>
          <w:szCs w:val="14"/>
        </w:rPr>
        <w:footnoteRef/>
      </w:r>
      <w:r w:rsidRPr="00A44393">
        <w:rPr>
          <w:rStyle w:val="Refdenotaalpie"/>
          <w:rFonts w:ascii="Arial" w:hAnsi="Arial" w:cs="Arial"/>
          <w:sz w:val="14"/>
          <w:szCs w:val="14"/>
        </w:rP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tema 4 Organización y participación de la sociedad indígena en el diseño y coordinación intergubernamental, línea de acción 5.</w:t>
      </w:r>
    </w:p>
  </w:footnote>
  <w:footnote w:id="80">
    <w:p w:rsidR="005F12BA" w:rsidRPr="00EB7CEE" w:rsidRDefault="005F12BA" w:rsidP="00EA1502">
      <w:pPr>
        <w:pStyle w:val="Textonotapie"/>
        <w:spacing w:line="276" w:lineRule="auto"/>
        <w:jc w:val="both"/>
        <w:rPr>
          <w:lang w:val="es-ES"/>
        </w:rPr>
      </w:pPr>
      <w:r w:rsidRPr="00EB7CEE">
        <w:rPr>
          <w:rStyle w:val="Refdenotaalpie"/>
          <w:rFonts w:ascii="Arial" w:hAnsi="Arial" w:cs="Arial"/>
          <w:sz w:val="14"/>
          <w:szCs w:val="14"/>
        </w:rPr>
        <w:footnoteRef/>
      </w:r>
      <w:r w:rsidRPr="00EB7CEE">
        <w:rPr>
          <w:rStyle w:val="Refdenotaalpie"/>
          <w:rFonts w:ascii="Arial" w:hAnsi="Arial" w:cs="Arial"/>
          <w:sz w:val="14"/>
          <w:szCs w:val="14"/>
        </w:rPr>
        <w:t xml:space="preserve"> </w:t>
      </w:r>
      <w:r w:rsidRPr="00EB7CEE">
        <w:rPr>
          <w:rFonts w:ascii="Arial" w:hAnsi="Arial" w:cs="Arial"/>
          <w:sz w:val="14"/>
          <w:szCs w:val="14"/>
        </w:rPr>
        <w:t>P</w:t>
      </w:r>
      <w:r w:rsidRPr="00A169DF">
        <w:rPr>
          <w:rFonts w:ascii="Arial" w:hAnsi="Arial" w:cs="Arial"/>
          <w:sz w:val="14"/>
          <w:szCs w:val="14"/>
        </w:rPr>
        <w:t>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tema 4 Organización y participación de la sociedad indígena en el diseño y coordinación intergubernamental, línea de acción 4.</w:t>
      </w:r>
    </w:p>
  </w:footnote>
  <w:footnote w:id="81">
    <w:p w:rsidR="005F12BA" w:rsidRPr="00761BF6" w:rsidRDefault="005F12BA" w:rsidP="00EA1502">
      <w:pPr>
        <w:pStyle w:val="Textonotapie"/>
        <w:spacing w:line="276" w:lineRule="auto"/>
        <w:jc w:val="both"/>
        <w:rPr>
          <w:lang w:val="es-ES"/>
        </w:rPr>
      </w:pPr>
      <w:r w:rsidRPr="000927C6">
        <w:rPr>
          <w:rStyle w:val="Refdenotaalpie"/>
          <w:rFonts w:ascii="Arial" w:hAnsi="Arial" w:cs="Arial"/>
          <w:sz w:val="14"/>
          <w:szCs w:val="14"/>
        </w:rPr>
        <w:footnoteRef/>
      </w:r>
      <w:r>
        <w:t xml:space="preserve"> </w:t>
      </w:r>
      <w:r w:rsidRPr="000927C6">
        <w:rPr>
          <w:rFonts w:ascii="Arial" w:hAnsi="Arial" w:cs="Arial"/>
          <w:sz w:val="14"/>
          <w:szCs w:val="14"/>
        </w:rPr>
        <w:t>Actualización del Programa Estatal de Desarrollo 2016 -2022.</w:t>
      </w:r>
    </w:p>
  </w:footnote>
  <w:footnote w:id="82">
    <w:p w:rsidR="005F12BA" w:rsidRPr="000927C6" w:rsidRDefault="005F12BA" w:rsidP="00EA1502">
      <w:pPr>
        <w:pStyle w:val="Textonotapie"/>
        <w:spacing w:line="276" w:lineRule="auto"/>
        <w:jc w:val="both"/>
        <w:rPr>
          <w:lang w:val="es-ES"/>
        </w:rPr>
      </w:pPr>
      <w:r w:rsidRPr="000927C6">
        <w:rPr>
          <w:rStyle w:val="Refdenotaalpie"/>
          <w:rFonts w:ascii="Arial" w:hAnsi="Arial" w:cs="Arial"/>
          <w:sz w:val="14"/>
          <w:szCs w:val="14"/>
        </w:rPr>
        <w:footnoteRef/>
      </w:r>
      <w:r w:rsidRPr="000927C6">
        <w:rPr>
          <w:rStyle w:val="Refdenotaalpie"/>
          <w:rFonts w:ascii="Arial" w:hAnsi="Arial" w:cs="Arial"/>
          <w:sz w:val="14"/>
          <w:szCs w:val="14"/>
        </w:rPr>
        <w:t xml:space="preserve"> </w:t>
      </w:r>
      <w:r w:rsidRPr="00EB7CEE">
        <w:rPr>
          <w:rFonts w:ascii="Arial" w:hAnsi="Arial" w:cs="Arial"/>
          <w:sz w:val="14"/>
          <w:szCs w:val="14"/>
        </w:rPr>
        <w:t>P</w:t>
      </w:r>
      <w:r w:rsidRPr="00A169DF">
        <w:rPr>
          <w:rFonts w:ascii="Arial" w:hAnsi="Arial" w:cs="Arial"/>
          <w:sz w:val="14"/>
          <w:szCs w:val="14"/>
        </w:rPr>
        <w:t>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w:t>
      </w:r>
    </w:p>
  </w:footnote>
  <w:footnote w:id="83">
    <w:p w:rsidR="005F12BA" w:rsidRPr="00B42303" w:rsidRDefault="005F12BA" w:rsidP="00EA1502">
      <w:pPr>
        <w:pStyle w:val="Textonotapie"/>
        <w:spacing w:line="276" w:lineRule="auto"/>
        <w:jc w:val="both"/>
        <w:rPr>
          <w:lang w:val="es-ES"/>
        </w:rPr>
      </w:pPr>
      <w:r w:rsidRPr="00B42303">
        <w:rPr>
          <w:rStyle w:val="Refdenotaalpie"/>
          <w:rFonts w:ascii="Arial" w:hAnsi="Arial" w:cs="Arial"/>
          <w:sz w:val="14"/>
          <w:szCs w:val="14"/>
        </w:rPr>
        <w:footnoteRef/>
      </w:r>
      <w:r w:rsidRPr="00B42303">
        <w:rPr>
          <w:rStyle w:val="Refdenotaalpie"/>
          <w:rFonts w:ascii="Arial" w:hAnsi="Arial" w:cs="Arial"/>
          <w:sz w:val="14"/>
          <w:szCs w:val="14"/>
        </w:rPr>
        <w:t xml:space="preserve"> </w:t>
      </w:r>
      <w:r w:rsidRPr="009F4997">
        <w:rPr>
          <w:rFonts w:ascii="Arial" w:hAnsi="Arial" w:cs="Arial"/>
          <w:sz w:val="14"/>
          <w:szCs w:val="14"/>
        </w:rPr>
        <w:t>Ley</w:t>
      </w:r>
      <w:r w:rsidRPr="00B43672">
        <w:rPr>
          <w:rFonts w:ascii="Arial" w:hAnsi="Arial" w:cs="Arial"/>
          <w:sz w:val="14"/>
          <w:szCs w:val="14"/>
        </w:rPr>
        <w:t xml:space="preserve"> de Derechos, Cultura y Organización Indígena del Estado de Quintana Roo</w:t>
      </w:r>
      <w:r>
        <w:rPr>
          <w:rFonts w:ascii="Arial" w:hAnsi="Arial" w:cs="Arial"/>
          <w:sz w:val="14"/>
          <w:szCs w:val="14"/>
        </w:rPr>
        <w:t>, artículo 59-C fracciones VIII y XL.</w:t>
      </w:r>
    </w:p>
  </w:footnote>
  <w:footnote w:id="84">
    <w:p w:rsidR="005F12BA" w:rsidRPr="00436981" w:rsidRDefault="005F12BA" w:rsidP="00EA1502">
      <w:pPr>
        <w:pStyle w:val="Textonotapie"/>
        <w:spacing w:line="276" w:lineRule="auto"/>
        <w:jc w:val="both"/>
        <w:rPr>
          <w:lang w:val="es-ES"/>
        </w:rPr>
      </w:pPr>
      <w:r w:rsidRPr="00436981">
        <w:rPr>
          <w:rStyle w:val="Refdenotaalpie"/>
          <w:rFonts w:ascii="Arial" w:hAnsi="Arial" w:cs="Arial"/>
          <w:sz w:val="14"/>
          <w:szCs w:val="14"/>
        </w:rPr>
        <w:footnoteRef/>
      </w:r>
      <w:r w:rsidRPr="00436981">
        <w:rPr>
          <w:rStyle w:val="Refdenotaalpie"/>
          <w:rFonts w:ascii="Arial" w:hAnsi="Arial" w:cs="Arial"/>
          <w:sz w:val="14"/>
          <w:szCs w:val="14"/>
        </w:rPr>
        <w:t xml:space="preserve"> </w:t>
      </w:r>
      <w:r w:rsidRPr="00A169DF">
        <w:rPr>
          <w:rFonts w:ascii="Arial" w:hAnsi="Arial" w:cs="Arial"/>
          <w:sz w:val="14"/>
          <w:szCs w:val="14"/>
        </w:rPr>
        <w:t>Pr</w:t>
      </w:r>
      <w:r>
        <w:rPr>
          <w:rFonts w:ascii="Arial" w:hAnsi="Arial" w:cs="Arial"/>
          <w:sz w:val="14"/>
          <w:szCs w:val="14"/>
        </w:rPr>
        <w:t>ograma Especial de Atención Integral a Comunidades I</w:t>
      </w:r>
      <w:r w:rsidRPr="004A2151">
        <w:rPr>
          <w:rFonts w:ascii="Arial" w:hAnsi="Arial" w:cs="Arial"/>
          <w:sz w:val="14"/>
          <w:szCs w:val="14"/>
        </w:rPr>
        <w:t>ndígenas 2016-2022</w:t>
      </w:r>
      <w:r>
        <w:rPr>
          <w:rFonts w:ascii="Arial" w:hAnsi="Arial" w:cs="Arial"/>
          <w:sz w:val="14"/>
          <w:szCs w:val="14"/>
        </w:rPr>
        <w:t>; página 74.</w:t>
      </w:r>
    </w:p>
  </w:footnote>
  <w:footnote w:id="85">
    <w:p w:rsidR="005F12BA" w:rsidRPr="00113A0E" w:rsidRDefault="005F12BA" w:rsidP="00EA1502">
      <w:pPr>
        <w:pStyle w:val="Textonotapie"/>
        <w:spacing w:line="276" w:lineRule="auto"/>
        <w:rPr>
          <w:lang w:val="es-ES"/>
        </w:rPr>
      </w:pPr>
      <w:r w:rsidRPr="002F511D">
        <w:rPr>
          <w:rStyle w:val="Refdenotaalpie"/>
          <w:rFonts w:ascii="Arial" w:hAnsi="Arial" w:cs="Arial"/>
          <w:sz w:val="14"/>
          <w:szCs w:val="14"/>
        </w:rPr>
        <w:footnoteRef/>
      </w:r>
      <w:r>
        <w:t xml:space="preserve"> </w:t>
      </w:r>
      <w:r w:rsidRPr="00903ACB">
        <w:rPr>
          <w:rFonts w:ascii="Arial" w:hAnsi="Arial" w:cs="Arial"/>
          <w:sz w:val="14"/>
          <w:szCs w:val="14"/>
        </w:rPr>
        <w:t>Censo de Población y Vivienda (2020). Panorama sociodemográfico de Quintana Roo: Censo de Población y Vivienda 2020, Instituto Nacional de Estadística y Geografía; México, 2021.</w:t>
      </w:r>
      <w:r>
        <w:rPr>
          <w:rFonts w:ascii="Arial" w:hAnsi="Arial" w:cs="Arial"/>
          <w:sz w:val="14"/>
          <w:szCs w:val="14"/>
        </w:rPr>
        <w:t xml:space="preserve"> Enlace: </w:t>
      </w:r>
      <w:hyperlink r:id="rId3" w:history="1">
        <w:r w:rsidRPr="00000AD9">
          <w:rPr>
            <w:rStyle w:val="Hipervnculo"/>
            <w:rFonts w:ascii="Arial" w:hAnsi="Arial" w:cs="Arial"/>
            <w:sz w:val="14"/>
            <w:szCs w:val="14"/>
          </w:rPr>
          <w:t>https://www.inegi.org.mx/contenidos/productos/prod_serv/contenidos/espanol/bvinegi/productos/nueva_estruc/702825197964.pdf</w:t>
        </w:r>
      </w:hyperlink>
    </w:p>
  </w:footnote>
  <w:footnote w:id="86">
    <w:p w:rsidR="005F12BA" w:rsidRPr="00903ACB" w:rsidRDefault="005F12BA" w:rsidP="00EA1502">
      <w:pPr>
        <w:pStyle w:val="Textonotapie"/>
        <w:spacing w:line="276" w:lineRule="auto"/>
        <w:jc w:val="both"/>
        <w:rPr>
          <w:rFonts w:ascii="Arial" w:hAnsi="Arial" w:cs="Arial"/>
          <w:sz w:val="14"/>
          <w:szCs w:val="14"/>
          <w:lang w:val="es-ES"/>
        </w:rPr>
      </w:pPr>
      <w:r w:rsidRPr="00903ACB">
        <w:rPr>
          <w:rStyle w:val="Refdenotaalpie"/>
          <w:rFonts w:ascii="Arial" w:hAnsi="Arial" w:cs="Arial"/>
          <w:sz w:val="14"/>
          <w:szCs w:val="14"/>
        </w:rPr>
        <w:footnoteRef/>
      </w:r>
      <w:r w:rsidRPr="00903ACB">
        <w:rPr>
          <w:rFonts w:ascii="Arial" w:hAnsi="Arial" w:cs="Arial"/>
          <w:sz w:val="14"/>
          <w:szCs w:val="14"/>
        </w:rPr>
        <w:t xml:space="preserve"> </w:t>
      </w:r>
      <w:r>
        <w:rPr>
          <w:rFonts w:ascii="Arial" w:hAnsi="Arial" w:cs="Arial"/>
          <w:sz w:val="14"/>
          <w:szCs w:val="14"/>
        </w:rPr>
        <w:t>Con respecto al criterio lingüístico como marcador de identidad utilizado por el INEGI, en el documento de la CEPAL denominado Censos y Población I</w:t>
      </w:r>
      <w:r w:rsidRPr="00530E00">
        <w:rPr>
          <w:rFonts w:ascii="Arial" w:hAnsi="Arial" w:cs="Arial"/>
          <w:sz w:val="14"/>
          <w:szCs w:val="14"/>
        </w:rPr>
        <w:t>ndígena en México: Algunas reflexiones</w:t>
      </w:r>
      <w:r>
        <w:rPr>
          <w:rFonts w:ascii="Arial" w:hAnsi="Arial" w:cs="Arial"/>
          <w:sz w:val="14"/>
          <w:szCs w:val="14"/>
        </w:rPr>
        <w:t xml:space="preserve"> (2014), se considera lo siguiente: “</w:t>
      </w:r>
      <w:r w:rsidRPr="00530E00">
        <w:rPr>
          <w:rFonts w:ascii="Arial" w:hAnsi="Arial" w:cs="Arial"/>
          <w:i/>
          <w:sz w:val="14"/>
          <w:szCs w:val="14"/>
        </w:rPr>
        <w:t>si bien es cierto que el criterio lingüístico puede resultar insuficiente como marcador de identidad y que la auto adscripción es un criterio que abre otros horizontes de la identidad, el habla de una lengua es el elemento que permite una adscripción cultural más precisa —ya que es mediante la lengua que se comparte una particular manera de aprehender y nombrar al mundo— y por ello ha sido el criterio que se ha tomado como base para la construcción de estadísticas complejas sobre población indígena, que buscan no circunscribir los datos a los hablantes de lengua, pero que mantienen la liga de la identidad referida a un hogar donde la cultura indígena está asida al uso de la misma</w:t>
      </w:r>
      <w:r w:rsidRPr="00903ACB">
        <w:rPr>
          <w:rFonts w:ascii="Arial" w:hAnsi="Arial" w:cs="Arial"/>
          <w:sz w:val="14"/>
          <w:szCs w:val="14"/>
        </w:rPr>
        <w:t>”</w:t>
      </w:r>
      <w:r>
        <w:rPr>
          <w:rFonts w:ascii="Arial" w:hAnsi="Arial" w:cs="Arial"/>
          <w:sz w:val="14"/>
          <w:szCs w:val="14"/>
        </w:rPr>
        <w:t>.</w:t>
      </w:r>
    </w:p>
  </w:footnote>
  <w:footnote w:id="87">
    <w:p w:rsidR="005F12BA" w:rsidRPr="00113A0E" w:rsidRDefault="005F12BA" w:rsidP="00EA1502">
      <w:pPr>
        <w:pStyle w:val="Textonotapie"/>
        <w:spacing w:line="276" w:lineRule="auto"/>
        <w:jc w:val="both"/>
        <w:rPr>
          <w:lang w:val="es-ES"/>
        </w:rPr>
      </w:pPr>
      <w:r w:rsidRPr="002F511D">
        <w:rPr>
          <w:rStyle w:val="Refdenotaalpie"/>
          <w:rFonts w:ascii="Arial" w:hAnsi="Arial" w:cs="Arial"/>
          <w:sz w:val="14"/>
          <w:szCs w:val="14"/>
        </w:rPr>
        <w:footnoteRef/>
      </w:r>
      <w:r>
        <w:t xml:space="preserve"> </w:t>
      </w:r>
      <w:r>
        <w:rPr>
          <w:rFonts w:ascii="Arial" w:hAnsi="Arial" w:cs="Arial"/>
          <w:sz w:val="14"/>
          <w:szCs w:val="14"/>
        </w:rPr>
        <w:t>P</w:t>
      </w:r>
      <w:r w:rsidRPr="00113A0E">
        <w:rPr>
          <w:rFonts w:ascii="Arial" w:hAnsi="Arial" w:cs="Arial"/>
          <w:sz w:val="14"/>
          <w:szCs w:val="14"/>
        </w:rPr>
        <w:t>oblación de 3 años y más que declaró hablar lengua indígena respecto al total de población del mismo rango de edad, expresada por cada cien.</w:t>
      </w:r>
    </w:p>
  </w:footnote>
  <w:footnote w:id="88">
    <w:p w:rsidR="005F12BA" w:rsidRPr="00A3684A" w:rsidRDefault="005F12BA" w:rsidP="006239F2">
      <w:pPr>
        <w:autoSpaceDE w:val="0"/>
        <w:autoSpaceDN w:val="0"/>
        <w:adjustRightInd w:val="0"/>
        <w:spacing w:after="0"/>
        <w:jc w:val="both"/>
        <w:rPr>
          <w:rFonts w:ascii="UniversLTStd-Light" w:hAnsi="UniversLTStd-Light" w:cs="UniversLTStd-Light"/>
          <w:sz w:val="18"/>
          <w:szCs w:val="18"/>
        </w:rPr>
      </w:pPr>
      <w:r w:rsidRPr="00A3684A">
        <w:rPr>
          <w:rStyle w:val="Refdenotaalpie"/>
          <w:rFonts w:ascii="Arial" w:hAnsi="Arial" w:cs="Arial"/>
          <w:sz w:val="14"/>
          <w:szCs w:val="14"/>
        </w:rPr>
        <w:footnoteRef/>
      </w:r>
      <w:r>
        <w:t xml:space="preserve"> </w:t>
      </w:r>
      <w:r w:rsidRPr="00A3684A">
        <w:rPr>
          <w:rFonts w:ascii="Arial" w:hAnsi="Arial" w:cs="Arial"/>
          <w:sz w:val="14"/>
          <w:szCs w:val="14"/>
        </w:rPr>
        <w:t>Unión Interparlamentaria</w:t>
      </w:r>
      <w:r>
        <w:rPr>
          <w:rFonts w:ascii="Arial" w:hAnsi="Arial" w:cs="Arial"/>
          <w:sz w:val="14"/>
          <w:szCs w:val="14"/>
        </w:rPr>
        <w:t xml:space="preserve">, </w:t>
      </w:r>
      <w:r w:rsidRPr="00A3684A">
        <w:rPr>
          <w:rFonts w:ascii="Arial" w:hAnsi="Arial" w:cs="Arial"/>
          <w:sz w:val="14"/>
          <w:szCs w:val="14"/>
        </w:rPr>
        <w:t xml:space="preserve">las Naciones Unidas, el Programa de las Naciones Unidas para el Desarrollo, y el Fondo Internacional de Desarrollo Agrícola; </w:t>
      </w:r>
      <w:r>
        <w:rPr>
          <w:rFonts w:ascii="Arial" w:hAnsi="Arial" w:cs="Arial"/>
          <w:sz w:val="14"/>
          <w:szCs w:val="14"/>
        </w:rPr>
        <w:t xml:space="preserve">Aplicación de la Declaración de la ONU sobre los derechos de los </w:t>
      </w:r>
      <w:r w:rsidRPr="00A3684A">
        <w:rPr>
          <w:rFonts w:ascii="Arial" w:hAnsi="Arial" w:cs="Arial"/>
          <w:sz w:val="14"/>
          <w:szCs w:val="14"/>
        </w:rPr>
        <w:t>pueblos indígenas</w:t>
      </w:r>
      <w:r>
        <w:rPr>
          <w:rFonts w:ascii="Arial" w:hAnsi="Arial" w:cs="Arial"/>
          <w:sz w:val="14"/>
          <w:szCs w:val="14"/>
        </w:rPr>
        <w:t xml:space="preserve">, </w:t>
      </w:r>
      <w:r w:rsidRPr="00A3684A">
        <w:rPr>
          <w:rFonts w:ascii="Arial" w:hAnsi="Arial" w:cs="Arial"/>
          <w:sz w:val="14"/>
          <w:szCs w:val="14"/>
        </w:rPr>
        <w:t>Manual para parlamentarios n° 23</w:t>
      </w:r>
      <w:r>
        <w:rPr>
          <w:rFonts w:ascii="Arial" w:hAnsi="Arial" w:cs="Arial"/>
          <w:sz w:val="14"/>
          <w:szCs w:val="14"/>
        </w:rPr>
        <w:t>; 2014.</w:t>
      </w:r>
    </w:p>
  </w:footnote>
  <w:footnote w:id="89">
    <w:p w:rsidR="005F12BA" w:rsidRPr="003B47D5" w:rsidRDefault="005F12BA" w:rsidP="00EA1502">
      <w:pPr>
        <w:pStyle w:val="Textonotapie"/>
        <w:spacing w:line="276" w:lineRule="auto"/>
        <w:jc w:val="both"/>
        <w:rPr>
          <w:lang w:val="es-ES"/>
        </w:rPr>
      </w:pPr>
      <w:r w:rsidRPr="003B47D5">
        <w:rPr>
          <w:rStyle w:val="Refdenotaalpie"/>
          <w:rFonts w:ascii="Arial" w:eastAsia="Times New Roman" w:hAnsi="Arial" w:cs="Arial"/>
          <w:sz w:val="14"/>
          <w:szCs w:val="14"/>
          <w:lang w:eastAsia="es-ES"/>
        </w:rPr>
        <w:footnoteRef/>
      </w:r>
      <w:r w:rsidRPr="003B47D5">
        <w:rPr>
          <w:rStyle w:val="Refdenotaalpie"/>
          <w:rFonts w:ascii="Arial" w:eastAsia="Times New Roman" w:hAnsi="Arial" w:cs="Arial"/>
          <w:sz w:val="14"/>
          <w:szCs w:val="14"/>
          <w:lang w:eastAsia="es-ES"/>
        </w:rPr>
        <w:t xml:space="preserve"> </w:t>
      </w:r>
      <w:r w:rsidRPr="003B47D5">
        <w:rPr>
          <w:rFonts w:ascii="Arial" w:eastAsia="Times New Roman" w:hAnsi="Arial" w:cs="Arial"/>
          <w:sz w:val="14"/>
          <w:szCs w:val="14"/>
          <w:lang w:eastAsia="es-ES"/>
        </w:rPr>
        <w:t>Constitución Política de los Estados Unidos Mexicanos y Constitución Política del Estado Libre y Soberano de Quintana Roo.</w:t>
      </w:r>
    </w:p>
  </w:footnote>
  <w:footnote w:id="90">
    <w:p w:rsidR="005F12BA" w:rsidRPr="003B47D5" w:rsidRDefault="005F12BA" w:rsidP="00EA1502">
      <w:pPr>
        <w:pStyle w:val="Textonotapie"/>
        <w:spacing w:line="276" w:lineRule="auto"/>
        <w:jc w:val="both"/>
        <w:rPr>
          <w:lang w:val="es-ES"/>
        </w:rPr>
      </w:pPr>
      <w:r w:rsidRPr="003B47D5">
        <w:rPr>
          <w:rStyle w:val="Refdenotaalpie"/>
          <w:rFonts w:ascii="Arial" w:eastAsia="Times New Roman" w:hAnsi="Arial" w:cs="Arial"/>
          <w:sz w:val="14"/>
          <w:szCs w:val="14"/>
          <w:lang w:eastAsia="es-ES"/>
        </w:rPr>
        <w:footnoteRef/>
      </w:r>
      <w:r w:rsidRPr="003B47D5">
        <w:rPr>
          <w:rStyle w:val="Refdenotaalpie"/>
          <w:rFonts w:ascii="Arial" w:eastAsia="Times New Roman" w:hAnsi="Arial" w:cs="Arial"/>
          <w:sz w:val="14"/>
          <w:szCs w:val="14"/>
          <w:lang w:eastAsia="es-ES"/>
        </w:rPr>
        <w:t xml:space="preserve"> </w:t>
      </w:r>
      <w:r w:rsidRPr="003B47D5">
        <w:rPr>
          <w:rFonts w:ascii="Arial" w:eastAsia="Times New Roman" w:hAnsi="Arial" w:cs="Arial"/>
          <w:sz w:val="14"/>
          <w:szCs w:val="14"/>
          <w:lang w:eastAsia="es-ES"/>
        </w:rPr>
        <w:t>Convenio sobre Pueblos Indígenas y Tribales en Países Independientes y Declaración de las Naciones Unidas sobre los Derechos de los Pueblos Indígenas.</w:t>
      </w:r>
    </w:p>
  </w:footnote>
  <w:footnote w:id="91">
    <w:p w:rsidR="005F12BA" w:rsidRPr="003B47D5" w:rsidRDefault="005F12BA" w:rsidP="00EA1502">
      <w:pPr>
        <w:pStyle w:val="Textonotapie"/>
        <w:spacing w:line="276" w:lineRule="auto"/>
        <w:jc w:val="both"/>
        <w:rPr>
          <w:lang w:val="es-ES"/>
        </w:rPr>
      </w:pPr>
      <w:r w:rsidRPr="003B47D5">
        <w:rPr>
          <w:rStyle w:val="Refdenotaalpie"/>
          <w:rFonts w:ascii="Arial" w:eastAsia="Times New Roman" w:hAnsi="Arial" w:cs="Arial"/>
          <w:sz w:val="14"/>
          <w:szCs w:val="14"/>
          <w:lang w:eastAsia="es-ES"/>
        </w:rPr>
        <w:footnoteRef/>
      </w:r>
      <w:r w:rsidRPr="003B47D5">
        <w:rPr>
          <w:rStyle w:val="Refdenotaalpie"/>
          <w:rFonts w:ascii="Arial" w:eastAsia="Times New Roman" w:hAnsi="Arial" w:cs="Arial"/>
          <w:sz w:val="14"/>
          <w:szCs w:val="14"/>
          <w:lang w:eastAsia="es-ES"/>
        </w:rPr>
        <w:t xml:space="preserve"> </w:t>
      </w:r>
      <w:r w:rsidRPr="003B47D5">
        <w:rPr>
          <w:rFonts w:ascii="Arial" w:eastAsia="Times New Roman" w:hAnsi="Arial" w:cs="Arial"/>
          <w:sz w:val="14"/>
          <w:szCs w:val="14"/>
          <w:lang w:eastAsia="es-ES"/>
        </w:rPr>
        <w:t>Constitución Política de los Estados Unidos Mexicanos y Constitución Política del Estado Libre y Soberano de Quintana Roo.</w:t>
      </w:r>
    </w:p>
  </w:footnote>
  <w:footnote w:id="92">
    <w:p w:rsidR="005F12BA" w:rsidRPr="003B47D5" w:rsidRDefault="005F12BA" w:rsidP="00EA1502">
      <w:pPr>
        <w:pStyle w:val="Textonotapie"/>
        <w:spacing w:line="276" w:lineRule="auto"/>
        <w:jc w:val="both"/>
        <w:rPr>
          <w:lang w:val="es-ES"/>
        </w:rPr>
      </w:pPr>
      <w:r w:rsidRPr="003B47D5">
        <w:rPr>
          <w:rStyle w:val="Refdenotaalpie"/>
          <w:rFonts w:ascii="Arial" w:eastAsia="Times New Roman" w:hAnsi="Arial" w:cs="Arial"/>
          <w:sz w:val="14"/>
          <w:szCs w:val="14"/>
          <w:lang w:eastAsia="es-ES"/>
        </w:rPr>
        <w:footnoteRef/>
      </w:r>
      <w:r w:rsidRPr="003B47D5">
        <w:rPr>
          <w:rStyle w:val="Refdenotaalpie"/>
          <w:rFonts w:ascii="Arial" w:eastAsia="Times New Roman" w:hAnsi="Arial" w:cs="Arial"/>
          <w:sz w:val="14"/>
          <w:szCs w:val="14"/>
          <w:lang w:eastAsia="es-ES"/>
        </w:rPr>
        <w:t xml:space="preserve"> </w:t>
      </w:r>
      <w:r w:rsidRPr="003B47D5">
        <w:rPr>
          <w:rFonts w:ascii="Arial" w:eastAsia="Times New Roman" w:hAnsi="Arial" w:cs="Arial"/>
          <w:sz w:val="14"/>
          <w:szCs w:val="14"/>
          <w:lang w:eastAsia="es-ES"/>
        </w:rPr>
        <w:t>Convenio sobre Pueblos Indígenas y Tribales en Países Independientes y Declaración de las Naciones Unidas sobre los Derechos de los Pueblos Indígenas.</w:t>
      </w:r>
    </w:p>
  </w:footnote>
  <w:footnote w:id="93">
    <w:p w:rsidR="005F12BA" w:rsidRPr="009F4997" w:rsidRDefault="005F12BA" w:rsidP="006239F2">
      <w:pPr>
        <w:pStyle w:val="Textonotapie"/>
        <w:spacing w:line="276" w:lineRule="auto"/>
        <w:jc w:val="both"/>
        <w:rPr>
          <w:rFonts w:ascii="Arial" w:hAnsi="Arial" w:cs="Arial"/>
          <w:sz w:val="14"/>
          <w:szCs w:val="14"/>
          <w:lang w:val="es-ES"/>
        </w:rPr>
      </w:pPr>
      <w:r w:rsidRPr="009F4997">
        <w:rPr>
          <w:rStyle w:val="Refdenotaalpie"/>
          <w:rFonts w:ascii="Arial" w:hAnsi="Arial" w:cs="Arial"/>
          <w:sz w:val="14"/>
          <w:szCs w:val="14"/>
        </w:rPr>
        <w:footnoteRef/>
      </w:r>
      <w:r w:rsidRPr="009F4997">
        <w:rPr>
          <w:rFonts w:ascii="Arial" w:hAnsi="Arial" w:cs="Arial"/>
          <w:sz w:val="14"/>
          <w:szCs w:val="14"/>
        </w:rPr>
        <w:t xml:space="preserve"> Declaración de las Naciones Unidas sobre los derechos de </w:t>
      </w:r>
      <w:r>
        <w:rPr>
          <w:rFonts w:ascii="Arial" w:hAnsi="Arial" w:cs="Arial"/>
          <w:sz w:val="14"/>
          <w:szCs w:val="14"/>
        </w:rPr>
        <w:t>los pueblos indígenas, artículos</w:t>
      </w:r>
      <w:r w:rsidRPr="009F4997">
        <w:rPr>
          <w:rFonts w:ascii="Arial" w:hAnsi="Arial" w:cs="Arial"/>
          <w:sz w:val="14"/>
          <w:szCs w:val="14"/>
        </w:rPr>
        <w:t xml:space="preserve"> </w:t>
      </w:r>
      <w:r>
        <w:rPr>
          <w:rFonts w:ascii="Arial" w:hAnsi="Arial" w:cs="Arial"/>
          <w:sz w:val="14"/>
          <w:szCs w:val="14"/>
        </w:rPr>
        <w:t>4, 31 y 33.</w:t>
      </w:r>
    </w:p>
  </w:footnote>
  <w:footnote w:id="94">
    <w:p w:rsidR="005F12BA" w:rsidRPr="002056D9" w:rsidRDefault="005F12BA" w:rsidP="006239F2">
      <w:pPr>
        <w:spacing w:after="0"/>
        <w:jc w:val="both"/>
        <w:rPr>
          <w:rFonts w:ascii="Arial" w:hAnsi="Arial" w:cs="Arial"/>
          <w:b/>
          <w:sz w:val="18"/>
          <w:szCs w:val="18"/>
        </w:rPr>
      </w:pPr>
      <w:r w:rsidRPr="002056D9">
        <w:rPr>
          <w:rStyle w:val="Refdenotaalpie"/>
          <w:rFonts w:ascii="Arial" w:hAnsi="Arial" w:cs="Arial"/>
          <w:sz w:val="14"/>
          <w:szCs w:val="14"/>
        </w:rPr>
        <w:footnoteRef/>
      </w:r>
      <w:r>
        <w:t xml:space="preserve"> </w:t>
      </w:r>
      <w:r w:rsidRPr="002056D9">
        <w:rPr>
          <w:rFonts w:ascii="Arial" w:hAnsi="Arial" w:cs="Arial"/>
          <w:sz w:val="14"/>
          <w:szCs w:val="14"/>
        </w:rPr>
        <w:t>Constitución Política de los Estados Unidos Mexicano</w:t>
      </w:r>
      <w:r>
        <w:rPr>
          <w:rFonts w:ascii="Arial" w:hAnsi="Arial" w:cs="Arial"/>
          <w:sz w:val="14"/>
          <w:szCs w:val="14"/>
        </w:rPr>
        <w:t>s, artículo 2, inciso A, fraccio</w:t>
      </w:r>
      <w:r w:rsidRPr="002056D9">
        <w:rPr>
          <w:rFonts w:ascii="Arial" w:hAnsi="Arial" w:cs="Arial"/>
          <w:sz w:val="14"/>
          <w:szCs w:val="14"/>
        </w:rPr>
        <w:t>n</w:t>
      </w:r>
      <w:r>
        <w:rPr>
          <w:rFonts w:ascii="Arial" w:hAnsi="Arial" w:cs="Arial"/>
          <w:sz w:val="14"/>
          <w:szCs w:val="14"/>
        </w:rPr>
        <w:t>es</w:t>
      </w:r>
      <w:r w:rsidRPr="002056D9">
        <w:rPr>
          <w:rFonts w:ascii="Arial" w:hAnsi="Arial" w:cs="Arial"/>
          <w:sz w:val="14"/>
          <w:szCs w:val="14"/>
        </w:rPr>
        <w:t xml:space="preserve"> I y III</w:t>
      </w:r>
      <w:r>
        <w:rPr>
          <w:rFonts w:ascii="Arial" w:hAnsi="Arial" w:cs="Arial"/>
          <w:sz w:val="14"/>
          <w:szCs w:val="14"/>
        </w:rPr>
        <w:t>,</w:t>
      </w:r>
      <w:r w:rsidRPr="002056D9">
        <w:rPr>
          <w:rFonts w:ascii="Arial" w:hAnsi="Arial" w:cs="Arial"/>
          <w:sz w:val="14"/>
          <w:szCs w:val="14"/>
        </w:rPr>
        <w:t xml:space="preserve"> y la Constitución Política del Estado Libre y Soberano de Quintana Roo</w:t>
      </w:r>
      <w:r>
        <w:rPr>
          <w:rFonts w:ascii="Arial" w:hAnsi="Arial" w:cs="Arial"/>
          <w:sz w:val="14"/>
          <w:szCs w:val="14"/>
        </w:rPr>
        <w:t>, artículo 13, inciso A, fracciones I y III.</w:t>
      </w:r>
    </w:p>
  </w:footnote>
  <w:footnote w:id="95">
    <w:p w:rsidR="005F12BA" w:rsidRPr="006736C9" w:rsidRDefault="005F12BA" w:rsidP="006239F2">
      <w:pPr>
        <w:pStyle w:val="Textonotapie"/>
        <w:spacing w:line="276" w:lineRule="auto"/>
        <w:jc w:val="both"/>
        <w:rPr>
          <w:lang w:val="es-ES"/>
        </w:rPr>
      </w:pPr>
      <w:r w:rsidRPr="006736C9">
        <w:rPr>
          <w:rStyle w:val="Refdenotaalpie"/>
          <w:rFonts w:ascii="Arial" w:hAnsi="Arial" w:cs="Arial"/>
          <w:sz w:val="14"/>
          <w:szCs w:val="14"/>
        </w:rPr>
        <w:footnoteRef/>
      </w:r>
      <w:r w:rsidRPr="006736C9">
        <w:rPr>
          <w:rStyle w:val="Refdenotaalpie"/>
          <w:rFonts w:ascii="Arial" w:hAnsi="Arial" w:cs="Arial"/>
          <w:sz w:val="14"/>
          <w:szCs w:val="14"/>
        </w:rPr>
        <w:t xml:space="preserve"> </w:t>
      </w:r>
      <w:r w:rsidRPr="006736C9">
        <w:rPr>
          <w:rFonts w:ascii="Arial" w:hAnsi="Arial" w:cs="Arial"/>
          <w:sz w:val="14"/>
          <w:szCs w:val="14"/>
        </w:rPr>
        <w:t>Ley de Derechos, Cultura y Organización Indígena del Esta</w:t>
      </w:r>
      <w:r>
        <w:rPr>
          <w:rFonts w:ascii="Arial" w:hAnsi="Arial" w:cs="Arial"/>
          <w:sz w:val="14"/>
          <w:szCs w:val="14"/>
        </w:rPr>
        <w:t>do de Quintana Roo, artículos</w:t>
      </w:r>
      <w:r w:rsidRPr="006736C9">
        <w:rPr>
          <w:rFonts w:ascii="Arial" w:hAnsi="Arial" w:cs="Arial"/>
          <w:sz w:val="14"/>
          <w:szCs w:val="14"/>
        </w:rPr>
        <w:t xml:space="preserve"> 44, 47, 48, 50, 51, 52, 53, 54 y 59-I fracción I.</w:t>
      </w:r>
    </w:p>
  </w:footnote>
  <w:footnote w:id="96">
    <w:p w:rsidR="005F12BA" w:rsidRPr="001A5800" w:rsidRDefault="005F12BA" w:rsidP="006239F2">
      <w:pPr>
        <w:pStyle w:val="Textonotapie"/>
        <w:rPr>
          <w:rFonts w:ascii="Arial" w:hAnsi="Arial" w:cs="Arial"/>
          <w:sz w:val="14"/>
          <w:szCs w:val="14"/>
          <w:lang w:val="es-ES"/>
        </w:rPr>
      </w:pPr>
      <w:r w:rsidRPr="001A5800">
        <w:rPr>
          <w:rStyle w:val="Refdenotaalpie"/>
          <w:rFonts w:ascii="Arial" w:hAnsi="Arial" w:cs="Arial"/>
          <w:sz w:val="14"/>
          <w:szCs w:val="14"/>
        </w:rPr>
        <w:footnoteRef/>
      </w:r>
      <w:r w:rsidRPr="001A5800">
        <w:rPr>
          <w:rFonts w:ascii="Arial" w:hAnsi="Arial" w:cs="Arial"/>
          <w:sz w:val="14"/>
          <w:szCs w:val="14"/>
        </w:rPr>
        <w:t xml:space="preserve"> Modificación a las Reglas de Operación del Programa de Apoyo a Dignatarios Mayas para el Ejercicio Fiscal 2021</w:t>
      </w:r>
      <w:r>
        <w:rPr>
          <w:rFonts w:ascii="Arial" w:hAnsi="Arial" w:cs="Arial"/>
          <w:sz w:val="14"/>
          <w:szCs w:val="14"/>
        </w:rPr>
        <w:t>.</w:t>
      </w:r>
    </w:p>
  </w:footnote>
  <w:footnote w:id="97">
    <w:p w:rsidR="005F12BA" w:rsidRPr="00B22C92" w:rsidRDefault="005F12BA" w:rsidP="006239F2">
      <w:pPr>
        <w:pStyle w:val="Textonotapie"/>
        <w:spacing w:line="276" w:lineRule="auto"/>
        <w:jc w:val="both"/>
        <w:rPr>
          <w:lang w:val="es-ES"/>
        </w:rPr>
      </w:pPr>
      <w:r w:rsidRPr="00E45991">
        <w:rPr>
          <w:rStyle w:val="Refdenotaalpie"/>
          <w:rFonts w:ascii="Arial" w:hAnsi="Arial" w:cs="Arial"/>
          <w:sz w:val="14"/>
          <w:szCs w:val="14"/>
        </w:rPr>
        <w:footnoteRef/>
      </w:r>
      <w:r w:rsidRPr="00E45991">
        <w:rPr>
          <w:rStyle w:val="Refdenotaalpie"/>
          <w:rFonts w:ascii="Arial" w:hAnsi="Arial" w:cs="Arial"/>
          <w:sz w:val="14"/>
          <w:szCs w:val="14"/>
        </w:rPr>
        <w:t xml:space="preserve"> </w:t>
      </w:r>
      <w:r w:rsidRPr="00E45991">
        <w:rPr>
          <w:rFonts w:ascii="Arial" w:hAnsi="Arial" w:cs="Arial"/>
          <w:sz w:val="14"/>
          <w:szCs w:val="14"/>
          <w:lang w:val="es-ES"/>
        </w:rPr>
        <w:t xml:space="preserve">De acuerdo con lo </w:t>
      </w:r>
      <w:r>
        <w:rPr>
          <w:rFonts w:ascii="Arial" w:hAnsi="Arial" w:cs="Arial"/>
          <w:sz w:val="14"/>
          <w:szCs w:val="14"/>
        </w:rPr>
        <w:t xml:space="preserve">establecido en la </w:t>
      </w:r>
      <w:r w:rsidRPr="00E45991">
        <w:rPr>
          <w:rFonts w:ascii="Arial" w:hAnsi="Arial" w:cs="Arial"/>
          <w:sz w:val="14"/>
          <w:szCs w:val="14"/>
        </w:rPr>
        <w:t xml:space="preserve">Actividad 01 </w:t>
      </w:r>
      <w:r>
        <w:rPr>
          <w:rFonts w:ascii="Arial" w:hAnsi="Arial" w:cs="Arial"/>
          <w:sz w:val="14"/>
          <w:szCs w:val="14"/>
        </w:rPr>
        <w:t xml:space="preserve">del </w:t>
      </w:r>
      <w:r w:rsidRPr="00E45991">
        <w:rPr>
          <w:rFonts w:ascii="Arial" w:hAnsi="Arial" w:cs="Arial"/>
          <w:sz w:val="14"/>
          <w:szCs w:val="14"/>
        </w:rPr>
        <w:t>Componente 03 del programa presupuestario S001 – Programa de Apoyo a Dignatarios Mayas</w:t>
      </w:r>
      <w:r w:rsidRPr="00B22C92">
        <w:rPr>
          <w:rFonts w:ascii="Arial" w:hAnsi="Arial" w:cs="Arial"/>
          <w:sz w:val="14"/>
          <w:szCs w:val="14"/>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2BA" w:rsidRPr="008F02FF" w:rsidRDefault="005F12BA" w:rsidP="0079620A">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1312" behindDoc="1" locked="0" layoutInCell="1" allowOverlap="1" wp14:anchorId="58E166C1" wp14:editId="2E3299A6">
          <wp:simplePos x="0" y="0"/>
          <wp:positionH relativeFrom="margin">
            <wp:align>left</wp:align>
          </wp:positionH>
          <wp:positionV relativeFrom="paragraph">
            <wp:posOffset>70485</wp:posOffset>
          </wp:positionV>
          <wp:extent cx="904875" cy="1114425"/>
          <wp:effectExtent l="0" t="0" r="9525" b="9525"/>
          <wp:wrapNone/>
          <wp:docPr id="1028"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59264" behindDoc="0" locked="0" layoutInCell="1" allowOverlap="1" wp14:anchorId="5BC306EF" wp14:editId="72A8F7A2">
          <wp:simplePos x="0" y="0"/>
          <wp:positionH relativeFrom="column">
            <wp:posOffset>4736465</wp:posOffset>
          </wp:positionH>
          <wp:positionV relativeFrom="paragraph">
            <wp:posOffset>248286</wp:posOffset>
          </wp:positionV>
          <wp:extent cx="998855" cy="939800"/>
          <wp:effectExtent l="0" t="0" r="0" b="0"/>
          <wp:wrapNone/>
          <wp:docPr id="107" name="Imagen 10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2FF">
      <w:rPr>
        <w:rFonts w:ascii="Arial" w:eastAsia="Times New Roman" w:hAnsi="Arial" w:cs="Arial"/>
        <w:sz w:val="18"/>
        <w:szCs w:val="20"/>
      </w:rPr>
      <w:t>AEMD-FO-018-R02</w:t>
    </w:r>
  </w:p>
  <w:p w:rsidR="005F12BA" w:rsidRPr="008F02FF" w:rsidRDefault="005F12BA" w:rsidP="0079620A">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rsidR="005F12BA" w:rsidRPr="008F02FF" w:rsidRDefault="00C04BE7" w:rsidP="0079620A">
    <w:pPr>
      <w:tabs>
        <w:tab w:val="center" w:pos="4419"/>
        <w:tab w:val="right" w:pos="8838"/>
      </w:tabs>
      <w:spacing w:after="0" w:line="240" w:lineRule="auto"/>
      <w:jc w:val="center"/>
      <w:rPr>
        <w:rFonts w:ascii="Algerian" w:eastAsia="Times New Roman" w:hAnsi="Algerian" w:cs="Arial"/>
        <w:b/>
        <w:sz w:val="28"/>
        <w:szCs w:val="20"/>
      </w:rPr>
    </w:pPr>
    <w:r>
      <w:rPr>
        <w:rFonts w:ascii="Algerian" w:eastAsia="Times New Roman" w:hAnsi="Algerian" w:cs="Arial"/>
        <w:b/>
        <w:sz w:val="48"/>
        <w:szCs w:val="20"/>
      </w:rPr>
      <w:t xml:space="preserve">  </w:t>
    </w:r>
    <w:r w:rsidR="005F12BA" w:rsidRPr="008F02FF">
      <w:rPr>
        <w:rFonts w:ascii="Algerian" w:eastAsia="Times New Roman" w:hAnsi="Algerian" w:cs="Arial"/>
        <w:b/>
        <w:sz w:val="48"/>
        <w:szCs w:val="20"/>
      </w:rPr>
      <w:t xml:space="preserve">DEL ESTADO </w:t>
    </w:r>
  </w:p>
  <w:p w:rsidR="005F12BA" w:rsidRPr="008F02FF" w:rsidRDefault="005F12BA" w:rsidP="0079620A">
    <w:pPr>
      <w:tabs>
        <w:tab w:val="center" w:pos="4419"/>
        <w:tab w:val="right" w:pos="8838"/>
      </w:tabs>
      <w:spacing w:after="0" w:line="240" w:lineRule="auto"/>
      <w:jc w:val="center"/>
      <w:rPr>
        <w:rFonts w:ascii="Arial Narrow" w:eastAsia="Times New Roman" w:hAnsi="Arial Narrow" w:cs="Arial"/>
        <w:b/>
        <w:sz w:val="28"/>
        <w:szCs w:val="20"/>
      </w:rPr>
    </w:pPr>
    <w:r w:rsidRPr="008F02FF">
      <w:rPr>
        <w:rFonts w:ascii="Arial Narrow" w:eastAsia="Times New Roman" w:hAnsi="Arial Narrow" w:cs="Times New Roman"/>
        <w:noProof/>
        <w:sz w:val="20"/>
        <w:szCs w:val="20"/>
      </w:rPr>
      <mc:AlternateContent>
        <mc:Choice Requires="wps">
          <w:drawing>
            <wp:anchor distT="0" distB="0" distL="114300" distR="114300" simplePos="0" relativeHeight="251660288" behindDoc="0" locked="0" layoutInCell="1" allowOverlap="1" wp14:anchorId="390AA77F" wp14:editId="68C884BB">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noFill/>
                      <a:ln w="38100" cap="flat" cmpd="sng" algn="ctr">
                        <a:solidFill>
                          <a:srgbClr val="761010"/>
                        </a:solidFill>
                        <a:prstDash val="solid"/>
                      </a:ln>
                      <a:effectLst>
                        <a:outerShdw blurRad="50800" dist="38100" dir="5400000" algn="t" rotWithShape="0">
                          <a:prstClr val="black">
                            <a:alpha val="48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7F26543"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" strokecolor="#761010" strokeweight="3pt">
              <v:shadow on="t" color="black" opacity="31457f" origin=",-.5" offset="0,3pt"/>
              <w10:wrap anchorx="margin"/>
            </v:line>
          </w:pict>
        </mc:Fallback>
      </mc:AlternateContent>
    </w:r>
  </w:p>
  <w:p w:rsidR="005F12BA" w:rsidRDefault="005F12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91464C"/>
    <w:multiLevelType w:val="hybridMultilevel"/>
    <w:tmpl w:val="3338796E"/>
    <w:lvl w:ilvl="0" w:tplc="3BC68BEA">
      <w:start w:val="1"/>
      <w:numFmt w:val="decimal"/>
      <w:lvlText w:val="%1."/>
      <w:lvlJc w:val="left"/>
      <w:pPr>
        <w:ind w:left="3130" w:hanging="360"/>
      </w:pPr>
      <w:rPr>
        <w:rFonts w:hint="default"/>
        <w:b w:val="0"/>
      </w:rPr>
    </w:lvl>
    <w:lvl w:ilvl="1" w:tplc="080A0019" w:tentative="1">
      <w:start w:val="1"/>
      <w:numFmt w:val="lowerLetter"/>
      <w:lvlText w:val="%2."/>
      <w:lvlJc w:val="left"/>
      <w:pPr>
        <w:ind w:left="1516" w:hanging="360"/>
      </w:pPr>
    </w:lvl>
    <w:lvl w:ilvl="2" w:tplc="080A001B" w:tentative="1">
      <w:start w:val="1"/>
      <w:numFmt w:val="lowerRoman"/>
      <w:lvlText w:val="%3."/>
      <w:lvlJc w:val="right"/>
      <w:pPr>
        <w:ind w:left="2236" w:hanging="180"/>
      </w:pPr>
    </w:lvl>
    <w:lvl w:ilvl="3" w:tplc="080A000F" w:tentative="1">
      <w:start w:val="1"/>
      <w:numFmt w:val="decimal"/>
      <w:lvlText w:val="%4."/>
      <w:lvlJc w:val="left"/>
      <w:pPr>
        <w:ind w:left="2956" w:hanging="360"/>
      </w:pPr>
    </w:lvl>
    <w:lvl w:ilvl="4" w:tplc="080A0019" w:tentative="1">
      <w:start w:val="1"/>
      <w:numFmt w:val="lowerLetter"/>
      <w:lvlText w:val="%5."/>
      <w:lvlJc w:val="left"/>
      <w:pPr>
        <w:ind w:left="3676" w:hanging="360"/>
      </w:pPr>
    </w:lvl>
    <w:lvl w:ilvl="5" w:tplc="080A001B" w:tentative="1">
      <w:start w:val="1"/>
      <w:numFmt w:val="lowerRoman"/>
      <w:lvlText w:val="%6."/>
      <w:lvlJc w:val="right"/>
      <w:pPr>
        <w:ind w:left="4396" w:hanging="180"/>
      </w:pPr>
    </w:lvl>
    <w:lvl w:ilvl="6" w:tplc="080A000F" w:tentative="1">
      <w:start w:val="1"/>
      <w:numFmt w:val="decimal"/>
      <w:lvlText w:val="%7."/>
      <w:lvlJc w:val="left"/>
      <w:pPr>
        <w:ind w:left="5116" w:hanging="360"/>
      </w:pPr>
    </w:lvl>
    <w:lvl w:ilvl="7" w:tplc="080A0019" w:tentative="1">
      <w:start w:val="1"/>
      <w:numFmt w:val="lowerLetter"/>
      <w:lvlText w:val="%8."/>
      <w:lvlJc w:val="left"/>
      <w:pPr>
        <w:ind w:left="5836" w:hanging="360"/>
      </w:pPr>
    </w:lvl>
    <w:lvl w:ilvl="8" w:tplc="080A001B" w:tentative="1">
      <w:start w:val="1"/>
      <w:numFmt w:val="lowerRoman"/>
      <w:lvlText w:val="%9."/>
      <w:lvlJc w:val="right"/>
      <w:pPr>
        <w:ind w:left="6556" w:hanging="180"/>
      </w:pPr>
    </w:lvl>
  </w:abstractNum>
  <w:abstractNum w:abstractNumId="2" w15:restartNumberingAfterBreak="0">
    <w:nsid w:val="096801C2"/>
    <w:multiLevelType w:val="hybridMultilevel"/>
    <w:tmpl w:val="20DCE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2404D"/>
    <w:multiLevelType w:val="hybridMultilevel"/>
    <w:tmpl w:val="03949B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8518D1"/>
    <w:multiLevelType w:val="hybridMultilevel"/>
    <w:tmpl w:val="E10ADE8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C24BC3"/>
    <w:multiLevelType w:val="hybridMultilevel"/>
    <w:tmpl w:val="A0B4BFA2"/>
    <w:lvl w:ilvl="0" w:tplc="227EB928">
      <w:start w:val="5"/>
      <w:numFmt w:val="decimal"/>
      <w:lvlText w:val="%1."/>
      <w:lvlJc w:val="left"/>
      <w:pPr>
        <w:ind w:left="6456"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98607B"/>
    <w:multiLevelType w:val="hybridMultilevel"/>
    <w:tmpl w:val="CA0E339C"/>
    <w:lvl w:ilvl="0" w:tplc="5A0E26DA">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EF28EC"/>
    <w:multiLevelType w:val="hybridMultilevel"/>
    <w:tmpl w:val="DE4A7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D67054"/>
    <w:multiLevelType w:val="hybridMultilevel"/>
    <w:tmpl w:val="4014C874"/>
    <w:lvl w:ilvl="0" w:tplc="68CAADA6">
      <w:start w:val="1"/>
      <w:numFmt w:val="decimal"/>
      <w:lvlText w:val="%1."/>
      <w:lvlJc w:val="left"/>
      <w:pPr>
        <w:ind w:left="6456"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2A18A1"/>
    <w:multiLevelType w:val="hybridMultilevel"/>
    <w:tmpl w:val="0908C3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6" w15:restartNumberingAfterBreak="0">
    <w:nsid w:val="2DB94BF5"/>
    <w:multiLevelType w:val="hybridMultilevel"/>
    <w:tmpl w:val="96420D04"/>
    <w:lvl w:ilvl="0" w:tplc="080A000F">
      <w:start w:val="1"/>
      <w:numFmt w:val="decimal"/>
      <w:lvlText w:val="%1."/>
      <w:lvlJc w:val="left"/>
      <w:pPr>
        <w:ind w:left="720" w:hanging="360"/>
      </w:pPr>
    </w:lvl>
    <w:lvl w:ilvl="1" w:tplc="93FEFC9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C06695"/>
    <w:multiLevelType w:val="hybridMultilevel"/>
    <w:tmpl w:val="14B607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F95FA3"/>
    <w:multiLevelType w:val="hybridMultilevel"/>
    <w:tmpl w:val="E28A688A"/>
    <w:lvl w:ilvl="0" w:tplc="0E1ED7DA">
      <w:start w:val="3"/>
      <w:numFmt w:val="decimal"/>
      <w:lvlText w:val="%1."/>
      <w:lvlJc w:val="left"/>
      <w:pPr>
        <w:ind w:left="36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3E380E"/>
    <w:multiLevelType w:val="hybridMultilevel"/>
    <w:tmpl w:val="562ADD64"/>
    <w:lvl w:ilvl="0" w:tplc="25405EF6">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0057D5"/>
    <w:multiLevelType w:val="hybridMultilevel"/>
    <w:tmpl w:val="1AEE6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2" w15:restartNumberingAfterBreak="0">
    <w:nsid w:val="3B3D5B9D"/>
    <w:multiLevelType w:val="hybridMultilevel"/>
    <w:tmpl w:val="D4042E5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3DB62DD2"/>
    <w:multiLevelType w:val="hybridMultilevel"/>
    <w:tmpl w:val="D74631EE"/>
    <w:lvl w:ilvl="0" w:tplc="C33ED256">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4"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2D47726"/>
    <w:multiLevelType w:val="hybridMultilevel"/>
    <w:tmpl w:val="79BA3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CB03F7"/>
    <w:multiLevelType w:val="hybridMultilevel"/>
    <w:tmpl w:val="A00428D0"/>
    <w:lvl w:ilvl="0" w:tplc="2D4AF63A">
      <w:start w:val="4"/>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096300"/>
    <w:multiLevelType w:val="hybridMultilevel"/>
    <w:tmpl w:val="94642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B91CFA"/>
    <w:multiLevelType w:val="hybridMultilevel"/>
    <w:tmpl w:val="50A084F6"/>
    <w:lvl w:ilvl="0" w:tplc="56B005D4">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58A5470"/>
    <w:multiLevelType w:val="hybridMultilevel"/>
    <w:tmpl w:val="02C804F0"/>
    <w:lvl w:ilvl="0" w:tplc="080A0001">
      <w:start w:val="1"/>
      <w:numFmt w:val="bullet"/>
      <w:lvlText w:val=""/>
      <w:lvlJc w:val="left"/>
      <w:pPr>
        <w:ind w:left="-413" w:hanging="360"/>
      </w:pPr>
      <w:rPr>
        <w:rFonts w:ascii="Symbol" w:hAnsi="Symbol" w:hint="default"/>
      </w:rPr>
    </w:lvl>
    <w:lvl w:ilvl="1" w:tplc="080A0003" w:tentative="1">
      <w:start w:val="1"/>
      <w:numFmt w:val="bullet"/>
      <w:lvlText w:val="o"/>
      <w:lvlJc w:val="left"/>
      <w:pPr>
        <w:ind w:left="307" w:hanging="360"/>
      </w:pPr>
      <w:rPr>
        <w:rFonts w:ascii="Courier New" w:hAnsi="Courier New" w:cs="Courier New" w:hint="default"/>
      </w:rPr>
    </w:lvl>
    <w:lvl w:ilvl="2" w:tplc="080A0005" w:tentative="1">
      <w:start w:val="1"/>
      <w:numFmt w:val="bullet"/>
      <w:lvlText w:val=""/>
      <w:lvlJc w:val="left"/>
      <w:pPr>
        <w:ind w:left="1027" w:hanging="360"/>
      </w:pPr>
      <w:rPr>
        <w:rFonts w:ascii="Wingdings" w:hAnsi="Wingdings" w:hint="default"/>
      </w:rPr>
    </w:lvl>
    <w:lvl w:ilvl="3" w:tplc="080A0001" w:tentative="1">
      <w:start w:val="1"/>
      <w:numFmt w:val="bullet"/>
      <w:lvlText w:val=""/>
      <w:lvlJc w:val="left"/>
      <w:pPr>
        <w:ind w:left="1747" w:hanging="360"/>
      </w:pPr>
      <w:rPr>
        <w:rFonts w:ascii="Symbol" w:hAnsi="Symbol" w:hint="default"/>
      </w:rPr>
    </w:lvl>
    <w:lvl w:ilvl="4" w:tplc="080A0003" w:tentative="1">
      <w:start w:val="1"/>
      <w:numFmt w:val="bullet"/>
      <w:lvlText w:val="o"/>
      <w:lvlJc w:val="left"/>
      <w:pPr>
        <w:ind w:left="2467" w:hanging="360"/>
      </w:pPr>
      <w:rPr>
        <w:rFonts w:ascii="Courier New" w:hAnsi="Courier New" w:cs="Courier New" w:hint="default"/>
      </w:rPr>
    </w:lvl>
    <w:lvl w:ilvl="5" w:tplc="080A0005" w:tentative="1">
      <w:start w:val="1"/>
      <w:numFmt w:val="bullet"/>
      <w:lvlText w:val=""/>
      <w:lvlJc w:val="left"/>
      <w:pPr>
        <w:ind w:left="3187" w:hanging="360"/>
      </w:pPr>
      <w:rPr>
        <w:rFonts w:ascii="Wingdings" w:hAnsi="Wingdings" w:hint="default"/>
      </w:rPr>
    </w:lvl>
    <w:lvl w:ilvl="6" w:tplc="080A0001" w:tentative="1">
      <w:start w:val="1"/>
      <w:numFmt w:val="bullet"/>
      <w:lvlText w:val=""/>
      <w:lvlJc w:val="left"/>
      <w:pPr>
        <w:ind w:left="3907" w:hanging="360"/>
      </w:pPr>
      <w:rPr>
        <w:rFonts w:ascii="Symbol" w:hAnsi="Symbol" w:hint="default"/>
      </w:rPr>
    </w:lvl>
    <w:lvl w:ilvl="7" w:tplc="080A0003" w:tentative="1">
      <w:start w:val="1"/>
      <w:numFmt w:val="bullet"/>
      <w:lvlText w:val="o"/>
      <w:lvlJc w:val="left"/>
      <w:pPr>
        <w:ind w:left="4627" w:hanging="360"/>
      </w:pPr>
      <w:rPr>
        <w:rFonts w:ascii="Courier New" w:hAnsi="Courier New" w:cs="Courier New" w:hint="default"/>
      </w:rPr>
    </w:lvl>
    <w:lvl w:ilvl="8" w:tplc="080A0005" w:tentative="1">
      <w:start w:val="1"/>
      <w:numFmt w:val="bullet"/>
      <w:lvlText w:val=""/>
      <w:lvlJc w:val="left"/>
      <w:pPr>
        <w:ind w:left="5347" w:hanging="360"/>
      </w:pPr>
      <w:rPr>
        <w:rFonts w:ascii="Wingdings" w:hAnsi="Wingdings" w:hint="default"/>
      </w:rPr>
    </w:lvl>
  </w:abstractNum>
  <w:abstractNum w:abstractNumId="31" w15:restartNumberingAfterBreak="0">
    <w:nsid w:val="589E67C3"/>
    <w:multiLevelType w:val="multilevel"/>
    <w:tmpl w:val="74D44236"/>
    <w:lvl w:ilvl="0">
      <w:start w:val="4"/>
      <w:numFmt w:val="upperRoman"/>
      <w:lvlText w:val="%1."/>
      <w:lvlJc w:val="left"/>
      <w:pPr>
        <w:ind w:left="1571"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2" w15:restartNumberingAfterBreak="0">
    <w:nsid w:val="5C6C5CB9"/>
    <w:multiLevelType w:val="hybridMultilevel"/>
    <w:tmpl w:val="C15C7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8E6133"/>
    <w:multiLevelType w:val="hybridMultilevel"/>
    <w:tmpl w:val="355A268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5DC2222C"/>
    <w:multiLevelType w:val="hybridMultilevel"/>
    <w:tmpl w:val="F5EA94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54D03F2"/>
    <w:multiLevelType w:val="hybridMultilevel"/>
    <w:tmpl w:val="96420D04"/>
    <w:lvl w:ilvl="0" w:tplc="080A000F">
      <w:start w:val="1"/>
      <w:numFmt w:val="decimal"/>
      <w:lvlText w:val="%1."/>
      <w:lvlJc w:val="left"/>
      <w:pPr>
        <w:ind w:left="720" w:hanging="360"/>
      </w:pPr>
    </w:lvl>
    <w:lvl w:ilvl="1" w:tplc="93FEFC9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D23D4A"/>
    <w:multiLevelType w:val="hybridMultilevel"/>
    <w:tmpl w:val="15FA9D6A"/>
    <w:lvl w:ilvl="0" w:tplc="080A0001">
      <w:start w:val="1"/>
      <w:numFmt w:val="bullet"/>
      <w:lvlText w:val=""/>
      <w:lvlJc w:val="left"/>
      <w:pPr>
        <w:ind w:left="1429" w:hanging="360"/>
      </w:pPr>
      <w:rPr>
        <w:rFonts w:ascii="Symbol" w:hAnsi="Symbol" w:hint="default"/>
      </w:rPr>
    </w:lvl>
    <w:lvl w:ilvl="1" w:tplc="080A0001">
      <w:start w:val="1"/>
      <w:numFmt w:val="bullet"/>
      <w:lvlText w:val=""/>
      <w:lvlJc w:val="left"/>
      <w:pPr>
        <w:ind w:left="2149" w:hanging="360"/>
      </w:pPr>
      <w:rPr>
        <w:rFonts w:ascii="Symbol" w:hAnsi="Symbo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1E73E6"/>
    <w:multiLevelType w:val="hybridMultilevel"/>
    <w:tmpl w:val="F5EA94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2296F72"/>
    <w:multiLevelType w:val="multilevel"/>
    <w:tmpl w:val="75EA2670"/>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Arial" w:hAnsi="Arial" w:cs="Arial"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27D0609"/>
    <w:multiLevelType w:val="hybridMultilevel"/>
    <w:tmpl w:val="50F08118"/>
    <w:lvl w:ilvl="0" w:tplc="1C589D04">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8A5D29"/>
    <w:multiLevelType w:val="hybridMultilevel"/>
    <w:tmpl w:val="1A76970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3" w15:restartNumberingAfterBreak="0">
    <w:nsid w:val="7ACF19D9"/>
    <w:multiLevelType w:val="hybridMultilevel"/>
    <w:tmpl w:val="88B4D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C13FEE"/>
    <w:multiLevelType w:val="hybridMultilevel"/>
    <w:tmpl w:val="9528B314"/>
    <w:lvl w:ilvl="0" w:tplc="0F9E853A">
      <w:start w:val="2"/>
      <w:numFmt w:val="upp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5" w15:restartNumberingAfterBreak="0">
    <w:nsid w:val="7CE35E2F"/>
    <w:multiLevelType w:val="hybridMultilevel"/>
    <w:tmpl w:val="DACA3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0"/>
  </w:num>
  <w:num w:numId="4">
    <w:abstractNumId w:val="12"/>
  </w:num>
  <w:num w:numId="5">
    <w:abstractNumId w:val="15"/>
  </w:num>
  <w:num w:numId="6">
    <w:abstractNumId w:val="8"/>
  </w:num>
  <w:num w:numId="7">
    <w:abstractNumId w:val="33"/>
  </w:num>
  <w:num w:numId="8">
    <w:abstractNumId w:val="0"/>
  </w:num>
  <w:num w:numId="9">
    <w:abstractNumId w:val="27"/>
  </w:num>
  <w:num w:numId="10">
    <w:abstractNumId w:val="21"/>
  </w:num>
  <w:num w:numId="11">
    <w:abstractNumId w:val="38"/>
  </w:num>
  <w:num w:numId="12">
    <w:abstractNumId w:val="5"/>
  </w:num>
  <w:num w:numId="13">
    <w:abstractNumId w:val="25"/>
  </w:num>
  <w:num w:numId="14">
    <w:abstractNumId w:val="32"/>
  </w:num>
  <w:num w:numId="15">
    <w:abstractNumId w:val="36"/>
  </w:num>
  <w:num w:numId="16">
    <w:abstractNumId w:val="14"/>
  </w:num>
  <w:num w:numId="17">
    <w:abstractNumId w:val="44"/>
  </w:num>
  <w:num w:numId="18">
    <w:abstractNumId w:val="40"/>
  </w:num>
  <w:num w:numId="19">
    <w:abstractNumId w:val="9"/>
  </w:num>
  <w:num w:numId="20">
    <w:abstractNumId w:val="39"/>
  </w:num>
  <w:num w:numId="21">
    <w:abstractNumId w:val="11"/>
  </w:num>
  <w:num w:numId="22">
    <w:abstractNumId w:val="29"/>
  </w:num>
  <w:num w:numId="23">
    <w:abstractNumId w:val="43"/>
  </w:num>
  <w:num w:numId="24">
    <w:abstractNumId w:val="20"/>
  </w:num>
  <w:num w:numId="25">
    <w:abstractNumId w:val="37"/>
  </w:num>
  <w:num w:numId="26">
    <w:abstractNumId w:val="17"/>
  </w:num>
  <w:num w:numId="27">
    <w:abstractNumId w:val="35"/>
  </w:num>
  <w:num w:numId="28">
    <w:abstractNumId w:val="16"/>
  </w:num>
  <w:num w:numId="29">
    <w:abstractNumId w:val="7"/>
  </w:num>
  <w:num w:numId="30">
    <w:abstractNumId w:val="1"/>
  </w:num>
  <w:num w:numId="31">
    <w:abstractNumId w:val="3"/>
  </w:num>
  <w:num w:numId="32">
    <w:abstractNumId w:val="28"/>
  </w:num>
  <w:num w:numId="33">
    <w:abstractNumId w:val="23"/>
  </w:num>
  <w:num w:numId="34">
    <w:abstractNumId w:val="18"/>
  </w:num>
  <w:num w:numId="35">
    <w:abstractNumId w:val="26"/>
  </w:num>
  <w:num w:numId="36">
    <w:abstractNumId w:val="6"/>
  </w:num>
  <w:num w:numId="37">
    <w:abstractNumId w:val="2"/>
  </w:num>
  <w:num w:numId="38">
    <w:abstractNumId w:val="34"/>
  </w:num>
  <w:num w:numId="39">
    <w:abstractNumId w:val="30"/>
  </w:num>
  <w:num w:numId="40">
    <w:abstractNumId w:val="42"/>
  </w:num>
  <w:num w:numId="41">
    <w:abstractNumId w:val="22"/>
  </w:num>
  <w:num w:numId="42">
    <w:abstractNumId w:val="41"/>
  </w:num>
  <w:num w:numId="43">
    <w:abstractNumId w:val="19"/>
  </w:num>
  <w:num w:numId="44">
    <w:abstractNumId w:val="45"/>
  </w:num>
  <w:num w:numId="45">
    <w:abstractNumId w:val="31"/>
  </w:num>
  <w:num w:numId="4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54BA"/>
    <w:rsid w:val="000260E2"/>
    <w:rsid w:val="000262E7"/>
    <w:rsid w:val="000263FC"/>
    <w:rsid w:val="00026F4F"/>
    <w:rsid w:val="000270EF"/>
    <w:rsid w:val="0002750F"/>
    <w:rsid w:val="000305E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922"/>
    <w:rsid w:val="0004166E"/>
    <w:rsid w:val="00041B67"/>
    <w:rsid w:val="000423C4"/>
    <w:rsid w:val="00042A41"/>
    <w:rsid w:val="0004348E"/>
    <w:rsid w:val="00043563"/>
    <w:rsid w:val="000439B5"/>
    <w:rsid w:val="0004413D"/>
    <w:rsid w:val="000442F9"/>
    <w:rsid w:val="0004436D"/>
    <w:rsid w:val="000446F1"/>
    <w:rsid w:val="0004588A"/>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57FCD"/>
    <w:rsid w:val="00060D4A"/>
    <w:rsid w:val="000619B7"/>
    <w:rsid w:val="00061B70"/>
    <w:rsid w:val="00061C99"/>
    <w:rsid w:val="00062185"/>
    <w:rsid w:val="00062A1B"/>
    <w:rsid w:val="00062C65"/>
    <w:rsid w:val="00062F13"/>
    <w:rsid w:val="00063255"/>
    <w:rsid w:val="00063E8D"/>
    <w:rsid w:val="000645C8"/>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88"/>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348"/>
    <w:rsid w:val="000E0609"/>
    <w:rsid w:val="000E0684"/>
    <w:rsid w:val="000E0F72"/>
    <w:rsid w:val="000E13EB"/>
    <w:rsid w:val="000E163B"/>
    <w:rsid w:val="000E1784"/>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1777"/>
    <w:rsid w:val="001046DB"/>
    <w:rsid w:val="0010559C"/>
    <w:rsid w:val="001055CD"/>
    <w:rsid w:val="001063DF"/>
    <w:rsid w:val="00106995"/>
    <w:rsid w:val="00106DD0"/>
    <w:rsid w:val="00106E3C"/>
    <w:rsid w:val="00106F28"/>
    <w:rsid w:val="00106F33"/>
    <w:rsid w:val="0010784B"/>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033E"/>
    <w:rsid w:val="001217E3"/>
    <w:rsid w:val="00122249"/>
    <w:rsid w:val="00122950"/>
    <w:rsid w:val="00122BF6"/>
    <w:rsid w:val="00123D1E"/>
    <w:rsid w:val="00123F9C"/>
    <w:rsid w:val="00124261"/>
    <w:rsid w:val="0012439E"/>
    <w:rsid w:val="00124CEB"/>
    <w:rsid w:val="00125555"/>
    <w:rsid w:val="001259D7"/>
    <w:rsid w:val="00125A1D"/>
    <w:rsid w:val="00125B18"/>
    <w:rsid w:val="00125CB4"/>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3A5"/>
    <w:rsid w:val="00137C90"/>
    <w:rsid w:val="00137D7F"/>
    <w:rsid w:val="00137DC3"/>
    <w:rsid w:val="00140092"/>
    <w:rsid w:val="00140A5F"/>
    <w:rsid w:val="00140B4D"/>
    <w:rsid w:val="001415FD"/>
    <w:rsid w:val="0014172E"/>
    <w:rsid w:val="00141FFE"/>
    <w:rsid w:val="001421B4"/>
    <w:rsid w:val="001422B3"/>
    <w:rsid w:val="00142852"/>
    <w:rsid w:val="001428D3"/>
    <w:rsid w:val="00142CF9"/>
    <w:rsid w:val="00143088"/>
    <w:rsid w:val="00143653"/>
    <w:rsid w:val="001438A1"/>
    <w:rsid w:val="00143C9D"/>
    <w:rsid w:val="001454B3"/>
    <w:rsid w:val="00145602"/>
    <w:rsid w:val="00145886"/>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47F"/>
    <w:rsid w:val="00155E6F"/>
    <w:rsid w:val="0015678B"/>
    <w:rsid w:val="00156882"/>
    <w:rsid w:val="00156DD7"/>
    <w:rsid w:val="00157B27"/>
    <w:rsid w:val="0016001B"/>
    <w:rsid w:val="0016165A"/>
    <w:rsid w:val="00161AEF"/>
    <w:rsid w:val="001621E8"/>
    <w:rsid w:val="001622C6"/>
    <w:rsid w:val="001627AA"/>
    <w:rsid w:val="001630F3"/>
    <w:rsid w:val="00163204"/>
    <w:rsid w:val="001638CE"/>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5B8A"/>
    <w:rsid w:val="001863AD"/>
    <w:rsid w:val="001869CD"/>
    <w:rsid w:val="00186E6A"/>
    <w:rsid w:val="0019003C"/>
    <w:rsid w:val="00190E66"/>
    <w:rsid w:val="00191802"/>
    <w:rsid w:val="00191973"/>
    <w:rsid w:val="00191F87"/>
    <w:rsid w:val="001928CF"/>
    <w:rsid w:val="0019301B"/>
    <w:rsid w:val="00193524"/>
    <w:rsid w:val="0019360B"/>
    <w:rsid w:val="0019495C"/>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A7B"/>
    <w:rsid w:val="00226CE9"/>
    <w:rsid w:val="00227D9C"/>
    <w:rsid w:val="0023048C"/>
    <w:rsid w:val="00230CF9"/>
    <w:rsid w:val="00231050"/>
    <w:rsid w:val="00231A72"/>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4C20"/>
    <w:rsid w:val="0028515E"/>
    <w:rsid w:val="002853BF"/>
    <w:rsid w:val="00285578"/>
    <w:rsid w:val="002855A0"/>
    <w:rsid w:val="00285CCE"/>
    <w:rsid w:val="00285D0B"/>
    <w:rsid w:val="00287484"/>
    <w:rsid w:val="002875DD"/>
    <w:rsid w:val="00287E86"/>
    <w:rsid w:val="00290785"/>
    <w:rsid w:val="00290A87"/>
    <w:rsid w:val="002910FD"/>
    <w:rsid w:val="002911BF"/>
    <w:rsid w:val="00291AA9"/>
    <w:rsid w:val="00291E48"/>
    <w:rsid w:val="0029229B"/>
    <w:rsid w:val="00292E1A"/>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23F7"/>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38D"/>
    <w:rsid w:val="002D2834"/>
    <w:rsid w:val="002D35BA"/>
    <w:rsid w:val="002D3BB7"/>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301"/>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576"/>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A83"/>
    <w:rsid w:val="00326B53"/>
    <w:rsid w:val="00326C65"/>
    <w:rsid w:val="00327146"/>
    <w:rsid w:val="00327D1A"/>
    <w:rsid w:val="00331123"/>
    <w:rsid w:val="00331861"/>
    <w:rsid w:val="00332237"/>
    <w:rsid w:val="00332AB7"/>
    <w:rsid w:val="00332B04"/>
    <w:rsid w:val="00333151"/>
    <w:rsid w:val="00335348"/>
    <w:rsid w:val="00336053"/>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2F68"/>
    <w:rsid w:val="003534F4"/>
    <w:rsid w:val="003537C9"/>
    <w:rsid w:val="00353ABA"/>
    <w:rsid w:val="00353E0D"/>
    <w:rsid w:val="00353ECF"/>
    <w:rsid w:val="00353F8F"/>
    <w:rsid w:val="003543EF"/>
    <w:rsid w:val="003545E3"/>
    <w:rsid w:val="00354B9E"/>
    <w:rsid w:val="00354DD3"/>
    <w:rsid w:val="00355D42"/>
    <w:rsid w:val="00355DE1"/>
    <w:rsid w:val="00355E56"/>
    <w:rsid w:val="00355EAB"/>
    <w:rsid w:val="00355F38"/>
    <w:rsid w:val="00356F6C"/>
    <w:rsid w:val="00356F98"/>
    <w:rsid w:val="00357C3D"/>
    <w:rsid w:val="00357CA6"/>
    <w:rsid w:val="00357D55"/>
    <w:rsid w:val="0036028B"/>
    <w:rsid w:val="00360981"/>
    <w:rsid w:val="00361076"/>
    <w:rsid w:val="0036142E"/>
    <w:rsid w:val="00361615"/>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5C"/>
    <w:rsid w:val="003774BD"/>
    <w:rsid w:val="00377B60"/>
    <w:rsid w:val="0038001C"/>
    <w:rsid w:val="003805F3"/>
    <w:rsid w:val="00380629"/>
    <w:rsid w:val="00380796"/>
    <w:rsid w:val="00381A3F"/>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5DD1"/>
    <w:rsid w:val="00396809"/>
    <w:rsid w:val="00396F8B"/>
    <w:rsid w:val="003974DB"/>
    <w:rsid w:val="00397743"/>
    <w:rsid w:val="00397A8F"/>
    <w:rsid w:val="00397C14"/>
    <w:rsid w:val="003A188C"/>
    <w:rsid w:val="003A318D"/>
    <w:rsid w:val="003A35AF"/>
    <w:rsid w:val="003A4378"/>
    <w:rsid w:val="003A5193"/>
    <w:rsid w:val="003A533E"/>
    <w:rsid w:val="003A548D"/>
    <w:rsid w:val="003A572D"/>
    <w:rsid w:val="003A5937"/>
    <w:rsid w:val="003A6071"/>
    <w:rsid w:val="003A615C"/>
    <w:rsid w:val="003A6518"/>
    <w:rsid w:val="003A673D"/>
    <w:rsid w:val="003A74A8"/>
    <w:rsid w:val="003B0A20"/>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C5E"/>
    <w:rsid w:val="003D0EAB"/>
    <w:rsid w:val="003D1083"/>
    <w:rsid w:val="003D13C4"/>
    <w:rsid w:val="003D2291"/>
    <w:rsid w:val="003D26C9"/>
    <w:rsid w:val="003D3861"/>
    <w:rsid w:val="003D3D4A"/>
    <w:rsid w:val="003D462A"/>
    <w:rsid w:val="003D4F19"/>
    <w:rsid w:val="003D5B55"/>
    <w:rsid w:val="003D5EA4"/>
    <w:rsid w:val="003D6B8A"/>
    <w:rsid w:val="003D7177"/>
    <w:rsid w:val="003D786F"/>
    <w:rsid w:val="003D7ED6"/>
    <w:rsid w:val="003E0E3D"/>
    <w:rsid w:val="003E224C"/>
    <w:rsid w:val="003E23EB"/>
    <w:rsid w:val="003E326E"/>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C94"/>
    <w:rsid w:val="0040362F"/>
    <w:rsid w:val="00403904"/>
    <w:rsid w:val="0040407B"/>
    <w:rsid w:val="00404157"/>
    <w:rsid w:val="00405CCF"/>
    <w:rsid w:val="0040624E"/>
    <w:rsid w:val="004067D4"/>
    <w:rsid w:val="00406C9C"/>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1C0"/>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2FB0"/>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4DF"/>
    <w:rsid w:val="00477920"/>
    <w:rsid w:val="004779AA"/>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97CB0"/>
    <w:rsid w:val="004A15D4"/>
    <w:rsid w:val="004A1C67"/>
    <w:rsid w:val="004A1DE2"/>
    <w:rsid w:val="004A1E2B"/>
    <w:rsid w:val="004A26D9"/>
    <w:rsid w:val="004A2D3E"/>
    <w:rsid w:val="004A2EFC"/>
    <w:rsid w:val="004A3530"/>
    <w:rsid w:val="004A35B3"/>
    <w:rsid w:val="004A37B7"/>
    <w:rsid w:val="004A48C3"/>
    <w:rsid w:val="004A4C7C"/>
    <w:rsid w:val="004A4D02"/>
    <w:rsid w:val="004A5348"/>
    <w:rsid w:val="004A5F5B"/>
    <w:rsid w:val="004A6B14"/>
    <w:rsid w:val="004B02F4"/>
    <w:rsid w:val="004B0A49"/>
    <w:rsid w:val="004B0ADF"/>
    <w:rsid w:val="004B0BAB"/>
    <w:rsid w:val="004B0EBA"/>
    <w:rsid w:val="004B0ED4"/>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0F5B"/>
    <w:rsid w:val="004C1002"/>
    <w:rsid w:val="004C1114"/>
    <w:rsid w:val="004C128C"/>
    <w:rsid w:val="004C19CF"/>
    <w:rsid w:val="004C1EEA"/>
    <w:rsid w:val="004C2259"/>
    <w:rsid w:val="004C2C81"/>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D7FD5"/>
    <w:rsid w:val="004E09A6"/>
    <w:rsid w:val="004E1278"/>
    <w:rsid w:val="004E151E"/>
    <w:rsid w:val="004E194F"/>
    <w:rsid w:val="004E1A75"/>
    <w:rsid w:val="004E23B9"/>
    <w:rsid w:val="004E2A6D"/>
    <w:rsid w:val="004E2D71"/>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1A"/>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953"/>
    <w:rsid w:val="00511F73"/>
    <w:rsid w:val="0051258B"/>
    <w:rsid w:val="00512AD4"/>
    <w:rsid w:val="005131FD"/>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2AEE"/>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6C87"/>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47EC5"/>
    <w:rsid w:val="005500AC"/>
    <w:rsid w:val="005503AD"/>
    <w:rsid w:val="005507CC"/>
    <w:rsid w:val="0055080F"/>
    <w:rsid w:val="005515F5"/>
    <w:rsid w:val="00551CE0"/>
    <w:rsid w:val="00551E90"/>
    <w:rsid w:val="00552685"/>
    <w:rsid w:val="00553E60"/>
    <w:rsid w:val="0055406E"/>
    <w:rsid w:val="00554F0A"/>
    <w:rsid w:val="0055543D"/>
    <w:rsid w:val="005555B5"/>
    <w:rsid w:val="005555BF"/>
    <w:rsid w:val="005558C7"/>
    <w:rsid w:val="00555A64"/>
    <w:rsid w:val="00555C6F"/>
    <w:rsid w:val="00555F58"/>
    <w:rsid w:val="00556626"/>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085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02D"/>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022"/>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60"/>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2BA"/>
    <w:rsid w:val="005F16C8"/>
    <w:rsid w:val="005F1975"/>
    <w:rsid w:val="005F20DD"/>
    <w:rsid w:val="005F21DF"/>
    <w:rsid w:val="005F32B7"/>
    <w:rsid w:val="005F4231"/>
    <w:rsid w:val="005F466E"/>
    <w:rsid w:val="005F6425"/>
    <w:rsid w:val="005F662C"/>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6EA"/>
    <w:rsid w:val="0062084D"/>
    <w:rsid w:val="00620A48"/>
    <w:rsid w:val="00620C51"/>
    <w:rsid w:val="006210F8"/>
    <w:rsid w:val="0062111A"/>
    <w:rsid w:val="00621814"/>
    <w:rsid w:val="00621B5D"/>
    <w:rsid w:val="00621D97"/>
    <w:rsid w:val="006225C0"/>
    <w:rsid w:val="006235FE"/>
    <w:rsid w:val="00623778"/>
    <w:rsid w:val="00623856"/>
    <w:rsid w:val="006239F2"/>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0BFB"/>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57BA9"/>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3EF"/>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5C9"/>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16A"/>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10C"/>
    <w:rsid w:val="006C0437"/>
    <w:rsid w:val="006C13F2"/>
    <w:rsid w:val="006C13F8"/>
    <w:rsid w:val="006C1A09"/>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67D"/>
    <w:rsid w:val="006D6F5B"/>
    <w:rsid w:val="006D765B"/>
    <w:rsid w:val="006D7DE4"/>
    <w:rsid w:val="006E0B23"/>
    <w:rsid w:val="006E0F72"/>
    <w:rsid w:val="006E17FA"/>
    <w:rsid w:val="006E2244"/>
    <w:rsid w:val="006E2475"/>
    <w:rsid w:val="006E35AD"/>
    <w:rsid w:val="006E38C5"/>
    <w:rsid w:val="006E3F68"/>
    <w:rsid w:val="006E4ACE"/>
    <w:rsid w:val="006E4B8E"/>
    <w:rsid w:val="006E4C0C"/>
    <w:rsid w:val="006E55B5"/>
    <w:rsid w:val="006E56DC"/>
    <w:rsid w:val="006E60A0"/>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2F4"/>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A44"/>
    <w:rsid w:val="00711DE5"/>
    <w:rsid w:val="00713223"/>
    <w:rsid w:val="00713D15"/>
    <w:rsid w:val="00715454"/>
    <w:rsid w:val="007154F2"/>
    <w:rsid w:val="00715957"/>
    <w:rsid w:val="00717CA6"/>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502"/>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707"/>
    <w:rsid w:val="00791C69"/>
    <w:rsid w:val="00793515"/>
    <w:rsid w:val="007940F9"/>
    <w:rsid w:val="007948E9"/>
    <w:rsid w:val="00795879"/>
    <w:rsid w:val="0079620A"/>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1CD"/>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5AF"/>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0B0"/>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2B5"/>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663"/>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056E"/>
    <w:rsid w:val="00831280"/>
    <w:rsid w:val="00832B80"/>
    <w:rsid w:val="00832E9F"/>
    <w:rsid w:val="00833126"/>
    <w:rsid w:val="00833623"/>
    <w:rsid w:val="00834010"/>
    <w:rsid w:val="008341DC"/>
    <w:rsid w:val="008344A2"/>
    <w:rsid w:val="0083511C"/>
    <w:rsid w:val="00835E33"/>
    <w:rsid w:val="008361D4"/>
    <w:rsid w:val="00836870"/>
    <w:rsid w:val="00837610"/>
    <w:rsid w:val="00837B20"/>
    <w:rsid w:val="00840761"/>
    <w:rsid w:val="008419D5"/>
    <w:rsid w:val="00841E24"/>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7BF"/>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4A6"/>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5E"/>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2DA"/>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2C0"/>
    <w:rsid w:val="008F7726"/>
    <w:rsid w:val="008F7E8A"/>
    <w:rsid w:val="008F7EA8"/>
    <w:rsid w:val="0090164E"/>
    <w:rsid w:val="009019CB"/>
    <w:rsid w:val="00901C43"/>
    <w:rsid w:val="0090211F"/>
    <w:rsid w:val="0090218C"/>
    <w:rsid w:val="009031C7"/>
    <w:rsid w:val="00903210"/>
    <w:rsid w:val="00903CE9"/>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4FC3"/>
    <w:rsid w:val="0091522A"/>
    <w:rsid w:val="009157CD"/>
    <w:rsid w:val="00915F3B"/>
    <w:rsid w:val="00916195"/>
    <w:rsid w:val="0091673A"/>
    <w:rsid w:val="00916E27"/>
    <w:rsid w:val="00917E88"/>
    <w:rsid w:val="009202D1"/>
    <w:rsid w:val="00921611"/>
    <w:rsid w:val="00921D02"/>
    <w:rsid w:val="00921EB7"/>
    <w:rsid w:val="009222DA"/>
    <w:rsid w:val="00923234"/>
    <w:rsid w:val="009234AF"/>
    <w:rsid w:val="00923799"/>
    <w:rsid w:val="00923FB2"/>
    <w:rsid w:val="00924DE0"/>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781"/>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5AE"/>
    <w:rsid w:val="0095464D"/>
    <w:rsid w:val="0095465C"/>
    <w:rsid w:val="0095470F"/>
    <w:rsid w:val="0095480E"/>
    <w:rsid w:val="009548BA"/>
    <w:rsid w:val="00954B5D"/>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1F6"/>
    <w:rsid w:val="00974489"/>
    <w:rsid w:val="00974625"/>
    <w:rsid w:val="00974741"/>
    <w:rsid w:val="009759DE"/>
    <w:rsid w:val="009763E7"/>
    <w:rsid w:val="0097678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493E"/>
    <w:rsid w:val="00985372"/>
    <w:rsid w:val="0098537E"/>
    <w:rsid w:val="0098592F"/>
    <w:rsid w:val="00985A5B"/>
    <w:rsid w:val="009863E5"/>
    <w:rsid w:val="009867C1"/>
    <w:rsid w:val="00986883"/>
    <w:rsid w:val="0098690F"/>
    <w:rsid w:val="009869C9"/>
    <w:rsid w:val="00986AF6"/>
    <w:rsid w:val="00986FCC"/>
    <w:rsid w:val="0098716E"/>
    <w:rsid w:val="00987890"/>
    <w:rsid w:val="00987D4F"/>
    <w:rsid w:val="00987E94"/>
    <w:rsid w:val="00990134"/>
    <w:rsid w:val="00990196"/>
    <w:rsid w:val="00990198"/>
    <w:rsid w:val="00991DE5"/>
    <w:rsid w:val="00992033"/>
    <w:rsid w:val="00992E93"/>
    <w:rsid w:val="009930A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1BF4"/>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5D1C"/>
    <w:rsid w:val="009F679A"/>
    <w:rsid w:val="009F7A73"/>
    <w:rsid w:val="009F7EF2"/>
    <w:rsid w:val="00A00A85"/>
    <w:rsid w:val="00A01C4B"/>
    <w:rsid w:val="00A01CCC"/>
    <w:rsid w:val="00A022C9"/>
    <w:rsid w:val="00A02480"/>
    <w:rsid w:val="00A02C92"/>
    <w:rsid w:val="00A03090"/>
    <w:rsid w:val="00A039E7"/>
    <w:rsid w:val="00A046E6"/>
    <w:rsid w:val="00A055FB"/>
    <w:rsid w:val="00A05782"/>
    <w:rsid w:val="00A05B2D"/>
    <w:rsid w:val="00A06AC7"/>
    <w:rsid w:val="00A071F8"/>
    <w:rsid w:val="00A07D6A"/>
    <w:rsid w:val="00A10124"/>
    <w:rsid w:val="00A10126"/>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151F"/>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326"/>
    <w:rsid w:val="00A47458"/>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9DA"/>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022"/>
    <w:rsid w:val="00A92976"/>
    <w:rsid w:val="00A937C9"/>
    <w:rsid w:val="00A93DFB"/>
    <w:rsid w:val="00A94109"/>
    <w:rsid w:val="00A9415D"/>
    <w:rsid w:val="00A94C1E"/>
    <w:rsid w:val="00A95267"/>
    <w:rsid w:val="00A95A87"/>
    <w:rsid w:val="00A960B1"/>
    <w:rsid w:val="00A968AF"/>
    <w:rsid w:val="00A96DF3"/>
    <w:rsid w:val="00A9742E"/>
    <w:rsid w:val="00AA0282"/>
    <w:rsid w:val="00AA0FF6"/>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D6"/>
    <w:rsid w:val="00AB187F"/>
    <w:rsid w:val="00AB1D92"/>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4C56"/>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A9C"/>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05E"/>
    <w:rsid w:val="00B0369E"/>
    <w:rsid w:val="00B03FDE"/>
    <w:rsid w:val="00B052A7"/>
    <w:rsid w:val="00B0545D"/>
    <w:rsid w:val="00B05636"/>
    <w:rsid w:val="00B05928"/>
    <w:rsid w:val="00B05AA6"/>
    <w:rsid w:val="00B05C4D"/>
    <w:rsid w:val="00B0601B"/>
    <w:rsid w:val="00B065CA"/>
    <w:rsid w:val="00B067A1"/>
    <w:rsid w:val="00B06918"/>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6DA7"/>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158"/>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BE7"/>
    <w:rsid w:val="00C04ECC"/>
    <w:rsid w:val="00C04FF6"/>
    <w:rsid w:val="00C0502A"/>
    <w:rsid w:val="00C057AD"/>
    <w:rsid w:val="00C062B8"/>
    <w:rsid w:val="00C07414"/>
    <w:rsid w:val="00C0780F"/>
    <w:rsid w:val="00C07C95"/>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3776"/>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167B"/>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1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4FB7"/>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239"/>
    <w:rsid w:val="00C9648F"/>
    <w:rsid w:val="00C967FC"/>
    <w:rsid w:val="00C97219"/>
    <w:rsid w:val="00C97DA1"/>
    <w:rsid w:val="00C97ED6"/>
    <w:rsid w:val="00CA047D"/>
    <w:rsid w:val="00CA067B"/>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42D9"/>
    <w:rsid w:val="00CB51AF"/>
    <w:rsid w:val="00CB5D52"/>
    <w:rsid w:val="00CB714E"/>
    <w:rsid w:val="00CB7625"/>
    <w:rsid w:val="00CB786E"/>
    <w:rsid w:val="00CB7A88"/>
    <w:rsid w:val="00CB7BB9"/>
    <w:rsid w:val="00CC054F"/>
    <w:rsid w:val="00CC0ACC"/>
    <w:rsid w:val="00CC136A"/>
    <w:rsid w:val="00CC15D8"/>
    <w:rsid w:val="00CC18DF"/>
    <w:rsid w:val="00CC29ED"/>
    <w:rsid w:val="00CC3C39"/>
    <w:rsid w:val="00CC3F69"/>
    <w:rsid w:val="00CC45EC"/>
    <w:rsid w:val="00CC482B"/>
    <w:rsid w:val="00CC4AB1"/>
    <w:rsid w:val="00CC4B86"/>
    <w:rsid w:val="00CC4F2D"/>
    <w:rsid w:val="00CC54B3"/>
    <w:rsid w:val="00CC74D9"/>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1FA"/>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71B"/>
    <w:rsid w:val="00CF1F98"/>
    <w:rsid w:val="00CF2295"/>
    <w:rsid w:val="00CF38DD"/>
    <w:rsid w:val="00CF3EED"/>
    <w:rsid w:val="00CF48FA"/>
    <w:rsid w:val="00CF52FB"/>
    <w:rsid w:val="00CF64BD"/>
    <w:rsid w:val="00CF6AF5"/>
    <w:rsid w:val="00CF714F"/>
    <w:rsid w:val="00CF7178"/>
    <w:rsid w:val="00CF7344"/>
    <w:rsid w:val="00CF7954"/>
    <w:rsid w:val="00CF7F31"/>
    <w:rsid w:val="00D001A0"/>
    <w:rsid w:val="00D00D0C"/>
    <w:rsid w:val="00D023AB"/>
    <w:rsid w:val="00D025C7"/>
    <w:rsid w:val="00D02D4F"/>
    <w:rsid w:val="00D03291"/>
    <w:rsid w:val="00D034CC"/>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5C"/>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27DCF"/>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94B"/>
    <w:rsid w:val="00D66191"/>
    <w:rsid w:val="00D66232"/>
    <w:rsid w:val="00D663D5"/>
    <w:rsid w:val="00D6649A"/>
    <w:rsid w:val="00D702E8"/>
    <w:rsid w:val="00D704AD"/>
    <w:rsid w:val="00D71B71"/>
    <w:rsid w:val="00D71DA3"/>
    <w:rsid w:val="00D71E52"/>
    <w:rsid w:val="00D720A5"/>
    <w:rsid w:val="00D722DD"/>
    <w:rsid w:val="00D7288E"/>
    <w:rsid w:val="00D72B8C"/>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B4E"/>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0AC7"/>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6EE"/>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8AC"/>
    <w:rsid w:val="00E05CD9"/>
    <w:rsid w:val="00E06312"/>
    <w:rsid w:val="00E06A6D"/>
    <w:rsid w:val="00E06D74"/>
    <w:rsid w:val="00E104C0"/>
    <w:rsid w:val="00E104C1"/>
    <w:rsid w:val="00E10937"/>
    <w:rsid w:val="00E10EB1"/>
    <w:rsid w:val="00E11769"/>
    <w:rsid w:val="00E11B9A"/>
    <w:rsid w:val="00E127FE"/>
    <w:rsid w:val="00E133B3"/>
    <w:rsid w:val="00E133DD"/>
    <w:rsid w:val="00E138B3"/>
    <w:rsid w:val="00E13ACC"/>
    <w:rsid w:val="00E14203"/>
    <w:rsid w:val="00E14DC5"/>
    <w:rsid w:val="00E15521"/>
    <w:rsid w:val="00E161EB"/>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BBA"/>
    <w:rsid w:val="00E25EF8"/>
    <w:rsid w:val="00E27099"/>
    <w:rsid w:val="00E27C90"/>
    <w:rsid w:val="00E27D5A"/>
    <w:rsid w:val="00E27FE3"/>
    <w:rsid w:val="00E3007D"/>
    <w:rsid w:val="00E304F5"/>
    <w:rsid w:val="00E307CA"/>
    <w:rsid w:val="00E31432"/>
    <w:rsid w:val="00E3179F"/>
    <w:rsid w:val="00E319DD"/>
    <w:rsid w:val="00E31D33"/>
    <w:rsid w:val="00E32F28"/>
    <w:rsid w:val="00E332FC"/>
    <w:rsid w:val="00E33DB6"/>
    <w:rsid w:val="00E34219"/>
    <w:rsid w:val="00E34306"/>
    <w:rsid w:val="00E35013"/>
    <w:rsid w:val="00E35317"/>
    <w:rsid w:val="00E35483"/>
    <w:rsid w:val="00E357C1"/>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827"/>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0F7A"/>
    <w:rsid w:val="00E81BA6"/>
    <w:rsid w:val="00E823F9"/>
    <w:rsid w:val="00E8252F"/>
    <w:rsid w:val="00E82C19"/>
    <w:rsid w:val="00E8444A"/>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02"/>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593B"/>
    <w:rsid w:val="00EF74C1"/>
    <w:rsid w:val="00F010F3"/>
    <w:rsid w:val="00F0123D"/>
    <w:rsid w:val="00F015FD"/>
    <w:rsid w:val="00F01FCB"/>
    <w:rsid w:val="00F02530"/>
    <w:rsid w:val="00F0261F"/>
    <w:rsid w:val="00F02A5C"/>
    <w:rsid w:val="00F03494"/>
    <w:rsid w:val="00F03533"/>
    <w:rsid w:val="00F03BC2"/>
    <w:rsid w:val="00F03CD6"/>
    <w:rsid w:val="00F04346"/>
    <w:rsid w:val="00F04C13"/>
    <w:rsid w:val="00F0530F"/>
    <w:rsid w:val="00F056A1"/>
    <w:rsid w:val="00F05772"/>
    <w:rsid w:val="00F0598B"/>
    <w:rsid w:val="00F072B9"/>
    <w:rsid w:val="00F10344"/>
    <w:rsid w:val="00F109B2"/>
    <w:rsid w:val="00F11EBE"/>
    <w:rsid w:val="00F12910"/>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2E35"/>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213B"/>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3E7B"/>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3A4"/>
    <w:rsid w:val="00FA2A73"/>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32D"/>
    <w:rsid w:val="00FB0621"/>
    <w:rsid w:val="00FB06D5"/>
    <w:rsid w:val="00FB06E2"/>
    <w:rsid w:val="00FB1602"/>
    <w:rsid w:val="00FB291D"/>
    <w:rsid w:val="00FB2ABC"/>
    <w:rsid w:val="00FB2FF2"/>
    <w:rsid w:val="00FB33CF"/>
    <w:rsid w:val="00FB3542"/>
    <w:rsid w:val="00FB45FF"/>
    <w:rsid w:val="00FB4B38"/>
    <w:rsid w:val="00FB56D6"/>
    <w:rsid w:val="00FB5B90"/>
    <w:rsid w:val="00FB61DE"/>
    <w:rsid w:val="00FB6E9C"/>
    <w:rsid w:val="00FB748B"/>
    <w:rsid w:val="00FB7D01"/>
    <w:rsid w:val="00FB7F7A"/>
    <w:rsid w:val="00FC0643"/>
    <w:rsid w:val="00FC23FD"/>
    <w:rsid w:val="00FC3179"/>
    <w:rsid w:val="00FC35DE"/>
    <w:rsid w:val="00FC4349"/>
    <w:rsid w:val="00FC4592"/>
    <w:rsid w:val="00FC4F30"/>
    <w:rsid w:val="00FC5292"/>
    <w:rsid w:val="00FC52D6"/>
    <w:rsid w:val="00FC55EE"/>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76D"/>
    <w:rsid w:val="00FE1D60"/>
    <w:rsid w:val="00FE2771"/>
    <w:rsid w:val="00FE280B"/>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rsid w:val="00B06918"/>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4774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B06918"/>
    <w:rPr>
      <w:rFonts w:ascii="Times New Roman" w:eastAsia="Times New Roman" w:hAnsi="Times New Roman" w:cs="Times New Roman"/>
      <w:b/>
      <w:sz w:val="24"/>
      <w:szCs w:val="24"/>
      <w:lang w:eastAsia="es-ES"/>
    </w:rPr>
  </w:style>
  <w:style w:type="numbering" w:customStyle="1" w:styleId="Sinlista1">
    <w:name w:val="Sin lista1"/>
    <w:next w:val="Sinlista"/>
    <w:uiPriority w:val="99"/>
    <w:semiHidden/>
    <w:unhideWhenUsed/>
    <w:rsid w:val="00B06918"/>
  </w:style>
  <w:style w:type="table" w:customStyle="1" w:styleId="TableGridPHPDOCX1">
    <w:name w:val="Table Grid PHPDOCX1"/>
    <w:uiPriority w:val="59"/>
    <w:rsid w:val="00B0691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B0691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B0691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B06918"/>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B06918"/>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B06918"/>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B0691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B06918"/>
    <w:rPr>
      <w:vertAlign w:val="superscript"/>
    </w:rPr>
  </w:style>
  <w:style w:type="table" w:customStyle="1" w:styleId="TableNormal">
    <w:name w:val="Table Normal"/>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B06918"/>
  </w:style>
  <w:style w:type="table" w:customStyle="1" w:styleId="Tablaconcuadrcula41">
    <w:name w:val="Tabla con cuadrícula4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
    <w:name w:val="Tabla de cuadrícula 6 con colores - Énfasis 51"/>
    <w:basedOn w:val="Tablanormal"/>
    <w:next w:val="Tabladecuadrcula6concolores-nfasis5"/>
    <w:uiPriority w:val="51"/>
    <w:rsid w:val="00B06918"/>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
    <w:name w:val="Tabla normal 12"/>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
    <w:name w:val="Tabla de cuadrícula 2 - Énfasis 51"/>
    <w:basedOn w:val="Tablanormal"/>
    <w:next w:val="Tabladecuadrcula2-nfasis5"/>
    <w:uiPriority w:val="47"/>
    <w:rsid w:val="00B06918"/>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
    <w:name w:val="Tabla de cuadrícula 2 - Énfasis 61"/>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next w:val="Tabladecuadrcula4-nfasis1"/>
    <w:uiPriority w:val="49"/>
    <w:rsid w:val="00B06918"/>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1">
    <w:name w:val="Tabla de cuadrícula 4 - Énfasis 51"/>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basedOn w:val="Fuentedeprrafopredeter"/>
    <w:rsid w:val="00B06918"/>
  </w:style>
  <w:style w:type="table" w:customStyle="1" w:styleId="TableNormal2">
    <w:name w:val="Table Normal2"/>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aliases w:val="Titulares"/>
    <w:basedOn w:val="Normal"/>
    <w:next w:val="Normal"/>
    <w:link w:val="TtuloCar"/>
    <w:qFormat/>
    <w:rsid w:val="00B06918"/>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aliases w:val="Titulares Car"/>
    <w:basedOn w:val="Fuentedeprrafopredeter"/>
    <w:link w:val="Ttulo"/>
    <w:rsid w:val="00B06918"/>
    <w:rPr>
      <w:rFonts w:ascii="Times New Roman" w:eastAsia="Times New Roman" w:hAnsi="Times New Roman" w:cs="Times New Roman"/>
      <w:b/>
      <w:sz w:val="72"/>
      <w:szCs w:val="72"/>
      <w:lang w:eastAsia="es-ES"/>
    </w:rPr>
  </w:style>
  <w:style w:type="table" w:customStyle="1" w:styleId="TableGridPHPDOCX11">
    <w:name w:val="Table Grid PHPDOCX11"/>
    <w:uiPriority w:val="59"/>
    <w:rsid w:val="00B06918"/>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1">
    <w:name w:val="Tabla de cuadrícula 211"/>
    <w:basedOn w:val="Tablanormal"/>
    <w:next w:val="Tabladecuadrcula2"/>
    <w:uiPriority w:val="47"/>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B06918"/>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B0691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
    <w:name w:val="Tabla con cuadrícula211"/>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B06918"/>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B06918"/>
    <w:rPr>
      <w:rFonts w:cs="Soberana Sans"/>
      <w:color w:val="000000"/>
      <w:sz w:val="16"/>
      <w:szCs w:val="16"/>
    </w:rPr>
  </w:style>
  <w:style w:type="numbering" w:customStyle="1" w:styleId="Sinlista111">
    <w:name w:val="Sin lista111"/>
    <w:next w:val="Sinlista"/>
    <w:uiPriority w:val="99"/>
    <w:semiHidden/>
    <w:unhideWhenUsed/>
    <w:rsid w:val="00B06918"/>
  </w:style>
  <w:style w:type="table" w:customStyle="1" w:styleId="Tablaconcuadrcula311">
    <w:name w:val="Tabla con cuadrícula311"/>
    <w:basedOn w:val="Tablanormal"/>
    <w:next w:val="Tablaconcuadrcula"/>
    <w:uiPriority w:val="39"/>
    <w:locked/>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511">
    <w:name w:val="Tabla de cuadrícula 4 - Énfasis 511"/>
    <w:basedOn w:val="Tablanormal"/>
    <w:next w:val="Tabladecuadrcula4-nfasis5"/>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encinsinresolver1">
    <w:name w:val="Mención sin resolver1"/>
    <w:basedOn w:val="Fuentedeprrafopredeter"/>
    <w:uiPriority w:val="99"/>
    <w:semiHidden/>
    <w:unhideWhenUsed/>
    <w:rsid w:val="00B06918"/>
    <w:rPr>
      <w:color w:val="605E5C"/>
      <w:shd w:val="clear" w:color="auto" w:fill="E1DFDD"/>
    </w:rPr>
  </w:style>
  <w:style w:type="character" w:customStyle="1" w:styleId="SinespaciadoCar">
    <w:name w:val="Sin espaciado Car"/>
    <w:basedOn w:val="Fuentedeprrafopredeter"/>
    <w:link w:val="Sinespaciado"/>
    <w:uiPriority w:val="1"/>
    <w:rsid w:val="00B06918"/>
    <w:rPr>
      <w:rFonts w:ascii="Calibri" w:eastAsia="Calibri" w:hAnsi="Calibri" w:cs="Times New Roman"/>
      <w:lang w:eastAsia="en-US"/>
    </w:rPr>
  </w:style>
  <w:style w:type="paragraph" w:customStyle="1" w:styleId="text-align-justify">
    <w:name w:val="text-align-justify"/>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1">
    <w:name w:val="Tabla con cuadrícula411"/>
    <w:basedOn w:val="Tablanormal"/>
    <w:next w:val="Tablaconcuadrcula"/>
    <w:uiPriority w:val="39"/>
    <w:rsid w:val="00B0691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B06918"/>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B06918"/>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B06918"/>
    <w:rPr>
      <w:color w:val="808080"/>
    </w:rPr>
  </w:style>
  <w:style w:type="paragraph" w:styleId="TDC6">
    <w:name w:val="toc 6"/>
    <w:basedOn w:val="Normal"/>
    <w:next w:val="Normal"/>
    <w:autoRedefine/>
    <w:uiPriority w:val="39"/>
    <w:unhideWhenUsed/>
    <w:rsid w:val="00B06918"/>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B06918"/>
    <w:pPr>
      <w:spacing w:after="100" w:line="240" w:lineRule="auto"/>
      <w:ind w:left="960"/>
    </w:pPr>
    <w:rPr>
      <w:rFonts w:ascii="Times New Roman" w:eastAsia="Times New Roman" w:hAnsi="Times New Roman" w:cs="Times New Roman"/>
      <w:sz w:val="24"/>
      <w:szCs w:val="24"/>
      <w:lang w:eastAsia="es-ES"/>
    </w:rPr>
  </w:style>
  <w:style w:type="character" w:customStyle="1" w:styleId="Hipervnculovisitado1">
    <w:name w:val="Hipervínculo visitado1"/>
    <w:basedOn w:val="Fuentedeprrafopredeter"/>
    <w:uiPriority w:val="99"/>
    <w:unhideWhenUsed/>
    <w:rsid w:val="00B06918"/>
    <w:rPr>
      <w:color w:val="954F72"/>
      <w:u w:val="single"/>
    </w:rPr>
  </w:style>
  <w:style w:type="table" w:customStyle="1" w:styleId="Tablaconcuadrcula32">
    <w:name w:val="Tabla con cuadrícula3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B06918"/>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
    <w:name w:val="Tabla de cuadrícula 4 - Énfasis 52"/>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
    <w:name w:val="Tabla con cuadrícula7"/>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06918"/>
  </w:style>
  <w:style w:type="table" w:customStyle="1" w:styleId="TableGridPHPDOCX2">
    <w:name w:val="Table Grid PHPDOCX2"/>
    <w:uiPriority w:val="59"/>
    <w:rsid w:val="00B0691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B0691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B0691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B06918"/>
  </w:style>
  <w:style w:type="table" w:customStyle="1" w:styleId="Tablaconcuadrcula42">
    <w:name w:val="Tabla con cuadrícula4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2">
    <w:name w:val="Tabla normal 122"/>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62">
    <w:name w:val="Tabla de cuadrícula 2 - Énfasis 62"/>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3">
    <w:name w:val="Tabla de cuadrícula 4 - Énfasis 53"/>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
    <w:name w:val="Tabla de cuadrícula 2 - Énfasis 611"/>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
    <w:name w:val="Table Normal2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Cuadrculadetablaclara11">
    <w:name w:val="Cuadrícula de tabla clara11"/>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11">
    <w:name w:val="Tabla normal 1111"/>
    <w:basedOn w:val="Tablanormal"/>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3">
    <w:name w:val="Tabla de cuadrícula 4 - Énfasis 23"/>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inlista1111">
    <w:name w:val="Sin lista1111"/>
    <w:next w:val="Sinlista"/>
    <w:uiPriority w:val="99"/>
    <w:semiHidden/>
    <w:unhideWhenUsed/>
    <w:rsid w:val="00B06918"/>
  </w:style>
  <w:style w:type="table" w:customStyle="1" w:styleId="Tablanormal1211">
    <w:name w:val="Tabla normal 1211"/>
    <w:basedOn w:val="Tablanormal"/>
    <w:next w:val="Tablanormal1"/>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
    <w:name w:val="Tabla de cuadrícula 4 - Énfasis 211"/>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321">
    <w:name w:val="Tabla con cuadrícula32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B06918"/>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
    <w:name w:val="Tabla de cuadrícula 4 - Énfasis 521"/>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
    <w:name w:val="Tabla con cuadrícula7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B06918"/>
  </w:style>
  <w:style w:type="paragraph" w:customStyle="1" w:styleId="xmsofootnotetext">
    <w:name w:val="x_msofootnotetext"/>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table" w:styleId="Tabladelista7concolores-nfasis5">
    <w:name w:val="List Table 7 Colorful Accent 5"/>
    <w:basedOn w:val="Tablanormal"/>
    <w:uiPriority w:val="52"/>
    <w:rsid w:val="00B06918"/>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B06918"/>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B0691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CdigoHTML">
    <w:name w:val="HTML Code"/>
    <w:basedOn w:val="Fuentedeprrafopredeter"/>
    <w:uiPriority w:val="99"/>
    <w:semiHidden/>
    <w:unhideWhenUsed/>
    <w:rsid w:val="00B06918"/>
    <w:rPr>
      <w:rFonts w:ascii="Courier New" w:eastAsia="Times New Roman" w:hAnsi="Courier New" w:cs="Courier New"/>
      <w:sz w:val="20"/>
      <w:szCs w:val="20"/>
    </w:rPr>
  </w:style>
  <w:style w:type="character" w:customStyle="1" w:styleId="A7">
    <w:name w:val="A7"/>
    <w:uiPriority w:val="99"/>
    <w:rsid w:val="00B06918"/>
    <w:rPr>
      <w:rFonts w:cs="Soberana Sans Light"/>
      <w:color w:val="000000"/>
      <w:sz w:val="22"/>
      <w:szCs w:val="22"/>
    </w:rPr>
  </w:style>
  <w:style w:type="table" w:customStyle="1" w:styleId="Tablanormal21">
    <w:name w:val="Tabla normal 21"/>
    <w:basedOn w:val="Tablanormal"/>
    <w:next w:val="Tablanormal2"/>
    <w:uiPriority w:val="42"/>
    <w:rsid w:val="00B06918"/>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Cuadrculadetablaclara">
    <w:name w:val="Grid Table Light"/>
    <w:basedOn w:val="Tablanormal"/>
    <w:uiPriority w:val="40"/>
    <w:rsid w:val="00B069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B0691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B069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nfasis5">
    <w:name w:val="Grid Table 3 Accent 5"/>
    <w:basedOn w:val="Tablanormal"/>
    <w:uiPriority w:val="48"/>
    <w:rsid w:val="00B0691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B0691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5">
    <w:name w:val="Grid Table 2 Accent 5"/>
    <w:basedOn w:val="Tablanormal"/>
    <w:uiPriority w:val="47"/>
    <w:rsid w:val="00B06918"/>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B06918"/>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1">
    <w:name w:val="Grid Table 4 Accent 1"/>
    <w:basedOn w:val="Tablanormal"/>
    <w:uiPriority w:val="49"/>
    <w:rsid w:val="00B0691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B0691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2">
    <w:name w:val="Grid Table 4 Accent 2"/>
    <w:basedOn w:val="Tablanormal"/>
    <w:uiPriority w:val="49"/>
    <w:rsid w:val="00B0691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visitado">
    <w:name w:val="FollowedHyperlink"/>
    <w:basedOn w:val="Fuentedeprrafopredeter"/>
    <w:uiPriority w:val="99"/>
    <w:unhideWhenUsed/>
    <w:rsid w:val="00B06918"/>
    <w:rPr>
      <w:color w:val="800080" w:themeColor="followedHyperlink"/>
      <w:u w:val="single"/>
    </w:rPr>
  </w:style>
  <w:style w:type="table" w:styleId="Tablanormal2">
    <w:name w:val="Plain Table 2"/>
    <w:basedOn w:val="Tablanormal"/>
    <w:uiPriority w:val="42"/>
    <w:rsid w:val="00B069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5">
    <w:name w:val="Tabla con cuadrícula15"/>
    <w:basedOn w:val="Tablanormal"/>
    <w:next w:val="Tablaconcuadrcula"/>
    <w:uiPriority w:val="39"/>
    <w:rsid w:val="00120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120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A1502"/>
  </w:style>
  <w:style w:type="table" w:customStyle="1" w:styleId="TableGridPHPDOCX3">
    <w:name w:val="Table Grid PHPDOCX3"/>
    <w:uiPriority w:val="59"/>
    <w:rsid w:val="00EA150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
    <w:name w:val="Cuadrícula de tabla clara3"/>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EA150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EA150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3">
    <w:name w:val="Tabla con cuadrícula23"/>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3">
    <w:name w:val="Sin lista13"/>
    <w:next w:val="Sinlista"/>
    <w:uiPriority w:val="99"/>
    <w:semiHidden/>
    <w:unhideWhenUsed/>
    <w:rsid w:val="00EA1502"/>
  </w:style>
  <w:style w:type="table" w:customStyle="1" w:styleId="Tablaconcuadrcula43">
    <w:name w:val="Tabla con cuadrícula43"/>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2">
    <w:name w:val="Tabla de cuadrícula 3 - Énfasis 52"/>
    <w:basedOn w:val="Tablanormal"/>
    <w:next w:val="Tabladecuadrcula3-nfasis5"/>
    <w:uiPriority w:val="48"/>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2">
    <w:name w:val="Tabla de cuadrícula 6 con colores - Énfasis 52"/>
    <w:basedOn w:val="Tablanormal"/>
    <w:next w:val="Tabladecuadrcula6concolores-nfasis5"/>
    <w:uiPriority w:val="51"/>
    <w:rsid w:val="00EA1502"/>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3">
    <w:name w:val="Tabla normal 123"/>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2">
    <w:name w:val="Tabla de cuadrícula 2 - Énfasis 52"/>
    <w:basedOn w:val="Tablanormal"/>
    <w:next w:val="Tabladecuadrcula2-nfasis5"/>
    <w:uiPriority w:val="47"/>
    <w:rsid w:val="00EA1502"/>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3">
    <w:name w:val="Tabla de cuadrícula 2 - Énfasis 63"/>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2">
    <w:name w:val="Tabla de cuadrícula 4 - Énfasis 12"/>
    <w:basedOn w:val="Tablanormal"/>
    <w:next w:val="Tabladecuadrcula4-nfasis1"/>
    <w:uiPriority w:val="49"/>
    <w:rsid w:val="00EA1502"/>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4">
    <w:name w:val="Tabla de cuadrícula 4 - Énfasis 54"/>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2">
    <w:name w:val="Tabla de cuadrícula 2 - Énfasis 612"/>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2">
    <w:name w:val="Table Normal22"/>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2">
    <w:name w:val="Table Grid PHPDOCX12"/>
    <w:uiPriority w:val="59"/>
    <w:rsid w:val="00EA1502"/>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2">
    <w:name w:val="Cuadrícula de tabla clara12"/>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EA1502"/>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2">
    <w:name w:val="Tabla normal 1112"/>
    <w:basedOn w:val="Tablanormal"/>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2">
    <w:name w:val="Tabla con cuadrícula212"/>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A1502"/>
  </w:style>
  <w:style w:type="table" w:customStyle="1" w:styleId="Tablaconcuadrcula312">
    <w:name w:val="Tabla con cuadrícula312"/>
    <w:basedOn w:val="Tablanormal"/>
    <w:next w:val="Tablaconcuadrcula"/>
    <w:uiPriority w:val="39"/>
    <w:locked/>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2">
    <w:name w:val="Tabla normal 1212"/>
    <w:basedOn w:val="Tablanormal"/>
    <w:next w:val="Tablanormal1"/>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2">
    <w:name w:val="Tabla de cuadrícula 4 - Énfasis 212"/>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
    <w:name w:val="Tabla de cuadrícula 4 - Énfasis 512"/>
    <w:basedOn w:val="Tablanormal"/>
    <w:next w:val="Tabladecuadrcula4-nfasis5"/>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2">
    <w:name w:val="Tabla con cuadrícula412"/>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2">
    <w:name w:val="Tabla de cuadrícula 4 - Énfasis 222"/>
    <w:basedOn w:val="Tablanormal"/>
    <w:next w:val="Tabladecuadrcula4-nfasis2"/>
    <w:uiPriority w:val="49"/>
    <w:rsid w:val="00EA1502"/>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2">
    <w:name w:val="Tabla de cuadrícula 4 - Énfasis 522"/>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2">
    <w:name w:val="Tabla con cuadrícula7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A1502"/>
  </w:style>
  <w:style w:type="table" w:customStyle="1" w:styleId="TableGridPHPDOCX21">
    <w:name w:val="Table Grid PHPDOCX21"/>
    <w:uiPriority w:val="59"/>
    <w:rsid w:val="00EA150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1">
    <w:name w:val="Tabla de cuadrícula 221"/>
    <w:basedOn w:val="Tablanormal"/>
    <w:next w:val="Tabladecuadrcula2"/>
    <w:uiPriority w:val="47"/>
    <w:rsid w:val="00EA150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1">
    <w:name w:val="Tabla normal 321"/>
    <w:basedOn w:val="Tablanormal"/>
    <w:next w:val="Tablanormal3"/>
    <w:uiPriority w:val="43"/>
    <w:rsid w:val="00EA150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1">
    <w:name w:val="Tabla normal 131"/>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1">
    <w:name w:val="Tabla normal 1121"/>
    <w:basedOn w:val="Tablanormal"/>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1">
    <w:name w:val="Tabla con cuadrícula1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1">
    <w:name w:val="Tabla con cuadrícula2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1">
    <w:name w:val="Sin lista121"/>
    <w:next w:val="Sinlista"/>
    <w:uiPriority w:val="99"/>
    <w:semiHidden/>
    <w:unhideWhenUsed/>
    <w:rsid w:val="00EA1502"/>
  </w:style>
  <w:style w:type="table" w:customStyle="1" w:styleId="Tablaconcuadrcula421">
    <w:name w:val="Tabla con cuadrícula4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1">
    <w:name w:val="Tabla de cuadrícula 3 - Énfasis 511"/>
    <w:basedOn w:val="Tablanormal"/>
    <w:next w:val="Tabladecuadrcula3-nfasis5"/>
    <w:uiPriority w:val="48"/>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1">
    <w:name w:val="Tabla de cuadrícula 6 con colores - Énfasis 511"/>
    <w:basedOn w:val="Tablanormal"/>
    <w:next w:val="Tabladecuadrcula6concolores-nfasis5"/>
    <w:uiPriority w:val="51"/>
    <w:rsid w:val="00EA1502"/>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21">
    <w:name w:val="Tabla normal 1221"/>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1">
    <w:name w:val="Tabla de cuadrícula 2 - Énfasis 511"/>
    <w:basedOn w:val="Tablanormal"/>
    <w:next w:val="Tabladecuadrcula2-nfasis5"/>
    <w:uiPriority w:val="47"/>
    <w:rsid w:val="00EA1502"/>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21">
    <w:name w:val="Tabla de cuadrícula 2 - Énfasis 621"/>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next w:val="Tabladecuadrcula4-nfasis1"/>
    <w:uiPriority w:val="49"/>
    <w:rsid w:val="00EA1502"/>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31">
    <w:name w:val="Tabla de cuadrícula 4 - Énfasis 531"/>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1">
    <w:name w:val="Tabla de cuadrícula 2 - Énfasis 6111"/>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1">
    <w:name w:val="Table Normal21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1">
    <w:name w:val="Table Grid PHPDOCX111"/>
    <w:uiPriority w:val="59"/>
    <w:rsid w:val="00EA1502"/>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1">
    <w:name w:val="Cuadrícula de tabla clara111"/>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1">
    <w:name w:val="Tabla de cuadrícula 2111"/>
    <w:basedOn w:val="Tablanormal"/>
    <w:next w:val="Tabladecuadrcula2"/>
    <w:uiPriority w:val="47"/>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1">
    <w:name w:val="Tabla normal 3111"/>
    <w:basedOn w:val="Tablanormal"/>
    <w:next w:val="Tablanormal3"/>
    <w:uiPriority w:val="43"/>
    <w:rsid w:val="00EA1502"/>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1">
    <w:name w:val="Tabla normal 11111"/>
    <w:basedOn w:val="Tablanormal"/>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1">
    <w:name w:val="Tabla de cuadrícula 4 - Énfasis 231"/>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1">
    <w:name w:val="Tabla con cuadrícula2111"/>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A1502"/>
  </w:style>
  <w:style w:type="table" w:customStyle="1" w:styleId="Tablaconcuadrcula3111">
    <w:name w:val="Tabla con cuadrícula3111"/>
    <w:basedOn w:val="Tablanormal"/>
    <w:next w:val="Tablaconcuadrcula"/>
    <w:uiPriority w:val="39"/>
    <w:locked/>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1">
    <w:name w:val="Tabla normal 12111"/>
    <w:basedOn w:val="Tablanormal"/>
    <w:next w:val="Tablanormal1"/>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1">
    <w:name w:val="Tabla de cuadrícula 4 - Énfasis 2111"/>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1">
    <w:name w:val="Tabla de cuadrícula 4 - Énfasis 5111"/>
    <w:basedOn w:val="Tablanormal"/>
    <w:next w:val="Tabladecuadrcula4-nfasis5"/>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1">
    <w:name w:val="Tabla con cuadrícula4111"/>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1">
    <w:name w:val="Tabla de cuadrícula 4 - Énfasis 2211"/>
    <w:basedOn w:val="Tablanormal"/>
    <w:next w:val="Tabladecuadrcula4-nfasis2"/>
    <w:uiPriority w:val="49"/>
    <w:rsid w:val="00EA1502"/>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1">
    <w:name w:val="Tabla de cuadrícula 4 - Énfasis 5211"/>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1">
    <w:name w:val="Tabla con cuadrícula7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51">
    <w:name w:val="Tabla de lista 7 con colores - Énfasis 51"/>
    <w:basedOn w:val="Tablanormal"/>
    <w:next w:val="Tabladelista7concolores-nfasis5"/>
    <w:uiPriority w:val="52"/>
    <w:rsid w:val="00EA1502"/>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bsica31">
    <w:name w:val="Tabla básica 31"/>
    <w:basedOn w:val="Tablanormal"/>
    <w:next w:val="Tablabsica3"/>
    <w:rsid w:val="00EA1502"/>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delista31">
    <w:name w:val="Tabla de lista 31"/>
    <w:basedOn w:val="Tablanormal"/>
    <w:next w:val="Tabladelista3"/>
    <w:uiPriority w:val="48"/>
    <w:rsid w:val="00EA150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22">
    <w:name w:val="Tabla normal 22"/>
    <w:basedOn w:val="Tablanormal"/>
    <w:next w:val="Tablanormal2"/>
    <w:uiPriority w:val="42"/>
    <w:rsid w:val="00EA150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8">
    <w:name w:val="Tabla con cuadrícula18"/>
    <w:basedOn w:val="Tablanormal"/>
    <w:next w:val="Tablaconcuadrcula"/>
    <w:uiPriority w:val="39"/>
    <w:rsid w:val="006239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next w:val="Tablanormal2"/>
    <w:uiPriority w:val="42"/>
    <w:rsid w:val="006239F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negi.org.mx/contenidos/productos/prod_serv/contenidos/espanol/bvinegi/productos/nueva_estruc/702825197964.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b.mx/cms/uploads/attachment/file/239924/05-cuadro-01.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internet.contenidos.inegi.org.mx/contenidos/Productos/prod_%20serv/contenidos/espanol/bvinegi/productos/nueva_estruc/702825078966.pdf"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egi.org.mx/contenidos/programas/ccpv/2020/doc/cpv2020_pres_res_qroo.pdf" TargetMode="External"/><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inegi.org.mx/contenidos/productos/prod_serv/contenidos/espanol/bvinegi/productos/nueva_estruc/702825197964.pdf" TargetMode="External"/><Relationship Id="rId2" Type="http://schemas.openxmlformats.org/officeDocument/2006/relationships/hyperlink" Target="https://www.inee.edu.mx/wp-content/uploads/2019/03/CS10-2005.pdf" TargetMode="External"/><Relationship Id="rId1" Type="http://schemas.openxmlformats.org/officeDocument/2006/relationships/hyperlink" Target="https://www.coneval.org.mx/rw/resource/coneval/med_pobreza/1024.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53409-EF6F-4F79-9331-05B5B659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39316</Words>
  <Characters>216239</Characters>
  <Application>Microsoft Office Word</Application>
  <DocSecurity>0</DocSecurity>
  <Lines>1801</Lines>
  <Paragraphs>510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2022-11-03T20:53:00Z</cp:lastPrinted>
  <dcterms:created xsi:type="dcterms:W3CDTF">2022-10-18T17:30:00Z</dcterms:created>
  <dcterms:modified xsi:type="dcterms:W3CDTF">2022-11-03T20:53:00Z</dcterms:modified>
</cp:coreProperties>
</file>